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8DB9" w14:textId="77777777" w:rsidR="00236D62" w:rsidRPr="0013119C" w:rsidRDefault="00236D62" w:rsidP="00236D62">
      <w:pPr>
        <w:spacing w:line="240" w:lineRule="auto"/>
        <w:jc w:val="center"/>
        <w:rPr>
          <w:rFonts w:ascii="Calibri" w:hAnsi="Calibri" w:cs="Calibri"/>
          <w:sz w:val="22"/>
          <w:szCs w:val="22"/>
        </w:rPr>
      </w:pPr>
    </w:p>
    <w:p w14:paraId="1E16B7F8" w14:textId="77777777" w:rsidR="00236D62" w:rsidRPr="0013119C" w:rsidRDefault="00236D62" w:rsidP="00236D62">
      <w:pPr>
        <w:spacing w:line="240" w:lineRule="auto"/>
        <w:jc w:val="center"/>
        <w:rPr>
          <w:rFonts w:ascii="Calibri" w:hAnsi="Calibri" w:cs="Calibri"/>
          <w:color w:val="000000"/>
        </w:rPr>
      </w:pPr>
      <w:r w:rsidRPr="0013119C">
        <w:rPr>
          <w:rFonts w:ascii="Calibri" w:hAnsi="Calibri" w:cs="Calibri"/>
          <w:noProof/>
          <w:color w:val="000000"/>
          <w:lang w:val="mk-MK" w:eastAsia="mk-MK"/>
        </w:rPr>
        <w:drawing>
          <wp:inline distT="0" distB="0" distL="0" distR="0" wp14:anchorId="7EDBDEFC" wp14:editId="5406579E">
            <wp:extent cx="3765550" cy="6921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l="-5780" t="-734" r="-5486" b="-8804"/>
                    <a:stretch>
                      <a:fillRect/>
                    </a:stretch>
                  </pic:blipFill>
                  <pic:spPr bwMode="auto">
                    <a:xfrm>
                      <a:off x="0" y="0"/>
                      <a:ext cx="3765550" cy="692150"/>
                    </a:xfrm>
                    <a:prstGeom prst="rect">
                      <a:avLst/>
                    </a:prstGeom>
                    <a:noFill/>
                    <a:ln>
                      <a:noFill/>
                    </a:ln>
                  </pic:spPr>
                </pic:pic>
              </a:graphicData>
            </a:graphic>
          </wp:inline>
        </w:drawing>
      </w:r>
    </w:p>
    <w:p w14:paraId="689C5CB0" w14:textId="77777777" w:rsidR="00236D62" w:rsidRPr="0013119C" w:rsidRDefault="00236D62" w:rsidP="00236D62">
      <w:pPr>
        <w:spacing w:line="240" w:lineRule="auto"/>
        <w:rPr>
          <w:rFonts w:ascii="Calibri" w:hAnsi="Calibri" w:cs="Calibri"/>
          <w:color w:val="000000"/>
        </w:rPr>
      </w:pPr>
    </w:p>
    <w:p w14:paraId="519CC399" w14:textId="77777777" w:rsidR="00236D62" w:rsidRPr="0013119C" w:rsidRDefault="00236D62" w:rsidP="00236D62">
      <w:pPr>
        <w:spacing w:line="240" w:lineRule="auto"/>
        <w:rPr>
          <w:rFonts w:ascii="Calibri" w:hAnsi="Calibri" w:cs="Calibri"/>
          <w:color w:val="000000"/>
        </w:rPr>
      </w:pPr>
    </w:p>
    <w:p w14:paraId="0608A17F" w14:textId="77777777" w:rsidR="00236D62" w:rsidRPr="0013119C" w:rsidRDefault="00236D62" w:rsidP="00236D62">
      <w:pPr>
        <w:spacing w:line="240" w:lineRule="auto"/>
        <w:rPr>
          <w:rFonts w:ascii="Calibri" w:hAnsi="Calibri" w:cs="Calibri"/>
          <w:color w:val="000000"/>
          <w:lang w:val="mk-MK"/>
        </w:rPr>
      </w:pPr>
    </w:p>
    <w:p w14:paraId="1428419B" w14:textId="77777777" w:rsidR="00236D62" w:rsidRPr="0013119C" w:rsidRDefault="00236D62" w:rsidP="00236D62">
      <w:pPr>
        <w:spacing w:line="240" w:lineRule="auto"/>
        <w:rPr>
          <w:rFonts w:ascii="Calibri" w:hAnsi="Calibri" w:cs="Calibri"/>
          <w:sz w:val="22"/>
          <w:szCs w:val="22"/>
        </w:rPr>
      </w:pPr>
    </w:p>
    <w:p w14:paraId="6769A130" w14:textId="77777777" w:rsidR="00236D62" w:rsidRPr="0013119C" w:rsidRDefault="00236D62" w:rsidP="00236D62">
      <w:pPr>
        <w:spacing w:line="240" w:lineRule="auto"/>
        <w:rPr>
          <w:rFonts w:ascii="Calibri" w:hAnsi="Calibri" w:cs="Calibri"/>
          <w:sz w:val="22"/>
          <w:szCs w:val="22"/>
        </w:rPr>
      </w:pPr>
    </w:p>
    <w:p w14:paraId="5A598C06" w14:textId="77777777" w:rsidR="00236D62" w:rsidRPr="0013119C" w:rsidRDefault="00236D62" w:rsidP="00236D62">
      <w:pPr>
        <w:spacing w:line="240" w:lineRule="auto"/>
        <w:rPr>
          <w:rFonts w:ascii="Calibri" w:hAnsi="Calibri" w:cs="Calibri"/>
          <w:b/>
          <w:sz w:val="22"/>
          <w:szCs w:val="22"/>
        </w:rPr>
      </w:pPr>
    </w:p>
    <w:p w14:paraId="385D9700" w14:textId="77777777" w:rsidR="00236D62" w:rsidRPr="0013119C" w:rsidRDefault="00236D62" w:rsidP="00236D62">
      <w:pPr>
        <w:spacing w:line="240" w:lineRule="auto"/>
        <w:jc w:val="center"/>
        <w:rPr>
          <w:rFonts w:ascii="Calibri" w:hAnsi="Calibri" w:cs="Calibri"/>
          <w:b/>
          <w:sz w:val="22"/>
          <w:szCs w:val="22"/>
          <w:lang w:val="ru-RU"/>
        </w:rPr>
      </w:pPr>
    </w:p>
    <w:p w14:paraId="58C830C8" w14:textId="77777777" w:rsidR="0058055C" w:rsidRPr="0058055C" w:rsidRDefault="0058055C" w:rsidP="0058055C">
      <w:pPr>
        <w:spacing w:line="240" w:lineRule="auto"/>
        <w:jc w:val="center"/>
        <w:rPr>
          <w:rFonts w:ascii="Calibri" w:hAnsi="Calibri" w:cs="Calibri"/>
          <w:b/>
          <w:lang w:val="ru-RU"/>
        </w:rPr>
      </w:pPr>
      <w:r w:rsidRPr="0058055C">
        <w:rPr>
          <w:rFonts w:ascii="Calibri" w:hAnsi="Calibri" w:cs="Calibri"/>
          <w:b/>
          <w:bCs/>
          <w:lang w:val="ru-RU"/>
        </w:rPr>
        <w:t>АНАЛИЗА</w:t>
      </w:r>
      <w:r w:rsidRPr="0058055C">
        <w:rPr>
          <w:rFonts w:ascii="Calibri" w:hAnsi="Calibri" w:cs="Calibri"/>
          <w:b/>
          <w:lang w:val="ru-RU"/>
        </w:rPr>
        <w:br/>
        <w:t>за спроведени постапки во центрите за социјална работа во 2024 година</w:t>
      </w:r>
      <w:r w:rsidRPr="0058055C">
        <w:rPr>
          <w:rFonts w:ascii="Calibri" w:hAnsi="Calibri" w:cs="Calibri"/>
          <w:b/>
          <w:lang w:val="ru-RU"/>
        </w:rPr>
        <w:br/>
        <w:t>во областа на брак и семејство</w:t>
      </w:r>
    </w:p>
    <w:p w14:paraId="45B7398C" w14:textId="77777777" w:rsidR="0058055C" w:rsidRDefault="0058055C" w:rsidP="0058055C">
      <w:pPr>
        <w:spacing w:line="240" w:lineRule="auto"/>
        <w:jc w:val="center"/>
        <w:rPr>
          <w:rFonts w:ascii="Calibri" w:hAnsi="Calibri" w:cs="Calibri"/>
          <w:b/>
          <w:lang w:val="ru-RU"/>
        </w:rPr>
      </w:pPr>
    </w:p>
    <w:p w14:paraId="05D75E53" w14:textId="77777777" w:rsidR="0058055C" w:rsidRDefault="0058055C" w:rsidP="0058055C">
      <w:pPr>
        <w:spacing w:line="240" w:lineRule="auto"/>
        <w:jc w:val="center"/>
        <w:rPr>
          <w:rFonts w:ascii="Calibri" w:hAnsi="Calibri" w:cs="Calibri"/>
          <w:b/>
          <w:lang w:val="ru-RU"/>
        </w:rPr>
      </w:pPr>
    </w:p>
    <w:p w14:paraId="644B55F0" w14:textId="77777777" w:rsidR="0058055C" w:rsidRDefault="0058055C" w:rsidP="0058055C">
      <w:pPr>
        <w:spacing w:line="240" w:lineRule="auto"/>
        <w:jc w:val="center"/>
        <w:rPr>
          <w:rFonts w:ascii="Calibri" w:hAnsi="Calibri" w:cs="Calibri"/>
          <w:b/>
          <w:lang w:val="ru-RU"/>
        </w:rPr>
      </w:pPr>
    </w:p>
    <w:p w14:paraId="05E6E37D" w14:textId="77777777" w:rsidR="0058055C" w:rsidRDefault="0058055C" w:rsidP="0058055C">
      <w:pPr>
        <w:spacing w:line="240" w:lineRule="auto"/>
        <w:jc w:val="center"/>
        <w:rPr>
          <w:rFonts w:ascii="Calibri" w:hAnsi="Calibri" w:cs="Calibri"/>
          <w:b/>
          <w:lang w:val="ru-RU"/>
        </w:rPr>
      </w:pPr>
    </w:p>
    <w:p w14:paraId="17902753" w14:textId="77777777" w:rsidR="0058055C" w:rsidRDefault="0058055C" w:rsidP="0058055C">
      <w:pPr>
        <w:spacing w:line="240" w:lineRule="auto"/>
        <w:jc w:val="center"/>
        <w:rPr>
          <w:rFonts w:ascii="Calibri" w:hAnsi="Calibri" w:cs="Calibri"/>
          <w:b/>
          <w:lang w:val="ru-RU"/>
        </w:rPr>
      </w:pPr>
    </w:p>
    <w:p w14:paraId="37AE22EA" w14:textId="77777777" w:rsidR="0058055C" w:rsidRDefault="0058055C" w:rsidP="0058055C">
      <w:pPr>
        <w:spacing w:line="240" w:lineRule="auto"/>
        <w:jc w:val="center"/>
        <w:rPr>
          <w:rFonts w:ascii="Calibri" w:hAnsi="Calibri" w:cs="Calibri"/>
          <w:b/>
          <w:lang w:val="ru-RU"/>
        </w:rPr>
      </w:pPr>
    </w:p>
    <w:p w14:paraId="3D6EC724" w14:textId="77777777" w:rsidR="0058055C" w:rsidRDefault="0058055C" w:rsidP="0058055C">
      <w:pPr>
        <w:spacing w:line="240" w:lineRule="auto"/>
        <w:jc w:val="center"/>
        <w:rPr>
          <w:rFonts w:ascii="Calibri" w:hAnsi="Calibri" w:cs="Calibri"/>
          <w:b/>
          <w:lang w:val="ru-RU"/>
        </w:rPr>
      </w:pPr>
    </w:p>
    <w:p w14:paraId="2509411D" w14:textId="77777777" w:rsidR="0058055C" w:rsidRDefault="0058055C" w:rsidP="0058055C">
      <w:pPr>
        <w:spacing w:line="240" w:lineRule="auto"/>
        <w:jc w:val="center"/>
        <w:rPr>
          <w:rFonts w:ascii="Calibri" w:hAnsi="Calibri" w:cs="Calibri"/>
          <w:b/>
          <w:lang w:val="ru-RU"/>
        </w:rPr>
      </w:pPr>
    </w:p>
    <w:p w14:paraId="61B1D977" w14:textId="77777777" w:rsidR="0058055C" w:rsidRDefault="0058055C" w:rsidP="0058055C">
      <w:pPr>
        <w:spacing w:line="240" w:lineRule="auto"/>
        <w:jc w:val="center"/>
        <w:rPr>
          <w:rFonts w:ascii="Calibri" w:hAnsi="Calibri" w:cs="Calibri"/>
          <w:b/>
          <w:lang w:val="ru-RU"/>
        </w:rPr>
      </w:pPr>
    </w:p>
    <w:p w14:paraId="6EA25A34" w14:textId="77777777" w:rsidR="0058055C" w:rsidRDefault="0058055C" w:rsidP="0058055C">
      <w:pPr>
        <w:spacing w:line="240" w:lineRule="auto"/>
        <w:jc w:val="center"/>
        <w:rPr>
          <w:rFonts w:ascii="Calibri" w:hAnsi="Calibri" w:cs="Calibri"/>
          <w:b/>
          <w:lang w:val="ru-RU"/>
        </w:rPr>
      </w:pPr>
    </w:p>
    <w:p w14:paraId="130460EB" w14:textId="10416436" w:rsidR="0058055C" w:rsidRDefault="0058055C" w:rsidP="0058055C">
      <w:pPr>
        <w:spacing w:line="240" w:lineRule="auto"/>
        <w:jc w:val="center"/>
        <w:rPr>
          <w:rFonts w:ascii="Calibri" w:hAnsi="Calibri" w:cs="Calibri"/>
          <w:bCs/>
          <w:sz w:val="22"/>
          <w:szCs w:val="22"/>
          <w:lang w:val="ru-RU"/>
        </w:rPr>
      </w:pPr>
      <w:r w:rsidRPr="0058055C">
        <w:rPr>
          <w:rFonts w:ascii="Calibri" w:hAnsi="Calibri" w:cs="Calibri"/>
          <w:bCs/>
          <w:sz w:val="22"/>
          <w:szCs w:val="22"/>
          <w:lang w:val="ru-RU"/>
        </w:rPr>
        <w:t>Изработено од:</w:t>
      </w:r>
      <w:r w:rsidRPr="0058055C">
        <w:rPr>
          <w:rFonts w:ascii="Calibri" w:hAnsi="Calibri" w:cs="Calibri"/>
          <w:bCs/>
          <w:sz w:val="22"/>
          <w:szCs w:val="22"/>
          <w:lang w:val="ru-RU"/>
        </w:rPr>
        <w:br/>
        <w:t>Служба за надзор над стручната работа и супервизија</w:t>
      </w:r>
    </w:p>
    <w:p w14:paraId="737DF712" w14:textId="77777777" w:rsidR="0058055C" w:rsidRPr="0058055C" w:rsidRDefault="0058055C" w:rsidP="0058055C">
      <w:pPr>
        <w:spacing w:line="240" w:lineRule="auto"/>
        <w:jc w:val="center"/>
        <w:rPr>
          <w:rFonts w:ascii="Calibri" w:hAnsi="Calibri" w:cs="Calibri"/>
          <w:bCs/>
          <w:sz w:val="22"/>
          <w:szCs w:val="22"/>
          <w:lang w:val="ru-RU"/>
        </w:rPr>
      </w:pPr>
    </w:p>
    <w:p w14:paraId="2A06DF4E" w14:textId="77777777" w:rsidR="0058055C" w:rsidRPr="0058055C" w:rsidRDefault="0058055C" w:rsidP="0058055C">
      <w:pPr>
        <w:spacing w:line="240" w:lineRule="auto"/>
        <w:jc w:val="center"/>
        <w:rPr>
          <w:rFonts w:ascii="Calibri" w:hAnsi="Calibri" w:cs="Calibri"/>
          <w:bCs/>
          <w:sz w:val="22"/>
          <w:szCs w:val="22"/>
        </w:rPr>
      </w:pPr>
      <w:proofErr w:type="spellStart"/>
      <w:r w:rsidRPr="0058055C">
        <w:rPr>
          <w:rFonts w:ascii="Calibri" w:hAnsi="Calibri" w:cs="Calibri"/>
          <w:bCs/>
          <w:sz w:val="22"/>
          <w:szCs w:val="22"/>
        </w:rPr>
        <w:t>Скопје</w:t>
      </w:r>
      <w:proofErr w:type="spellEnd"/>
      <w:r w:rsidRPr="0058055C">
        <w:rPr>
          <w:rFonts w:ascii="Calibri" w:hAnsi="Calibri" w:cs="Calibri"/>
          <w:bCs/>
          <w:sz w:val="22"/>
          <w:szCs w:val="22"/>
        </w:rPr>
        <w:t xml:space="preserve">, </w:t>
      </w:r>
      <w:proofErr w:type="spellStart"/>
      <w:r w:rsidRPr="0058055C">
        <w:rPr>
          <w:rFonts w:ascii="Calibri" w:hAnsi="Calibri" w:cs="Calibri"/>
          <w:bCs/>
          <w:sz w:val="22"/>
          <w:szCs w:val="22"/>
        </w:rPr>
        <w:t>март</w:t>
      </w:r>
      <w:proofErr w:type="spellEnd"/>
      <w:r w:rsidRPr="0058055C">
        <w:rPr>
          <w:rFonts w:ascii="Calibri" w:hAnsi="Calibri" w:cs="Calibri"/>
          <w:bCs/>
          <w:sz w:val="22"/>
          <w:szCs w:val="22"/>
        </w:rPr>
        <w:t xml:space="preserve"> 2026 </w:t>
      </w:r>
      <w:proofErr w:type="spellStart"/>
      <w:r w:rsidRPr="0058055C">
        <w:rPr>
          <w:rFonts w:ascii="Calibri" w:hAnsi="Calibri" w:cs="Calibri"/>
          <w:bCs/>
          <w:sz w:val="22"/>
          <w:szCs w:val="22"/>
        </w:rPr>
        <w:t>година</w:t>
      </w:r>
      <w:proofErr w:type="spellEnd"/>
    </w:p>
    <w:p w14:paraId="5FC81652" w14:textId="77777777" w:rsidR="00236D62" w:rsidRPr="0013119C" w:rsidRDefault="00236D62" w:rsidP="00236D62">
      <w:pPr>
        <w:spacing w:line="240" w:lineRule="auto"/>
        <w:jc w:val="center"/>
        <w:rPr>
          <w:rFonts w:ascii="Calibri" w:hAnsi="Calibri" w:cs="Calibri"/>
          <w:b/>
          <w:sz w:val="22"/>
          <w:szCs w:val="22"/>
          <w:lang w:val="ru-RU"/>
        </w:rPr>
      </w:pPr>
    </w:p>
    <w:p w14:paraId="43911DD6" w14:textId="77777777" w:rsidR="00F708B2" w:rsidRDefault="00F708B2" w:rsidP="0058055C">
      <w:pPr>
        <w:spacing w:line="240" w:lineRule="auto"/>
        <w:rPr>
          <w:rFonts w:ascii="Calibri" w:hAnsi="Calibri" w:cs="Calibri"/>
          <w:b/>
          <w:sz w:val="22"/>
          <w:szCs w:val="22"/>
          <w:lang w:val="ru-RU"/>
        </w:rPr>
      </w:pPr>
    </w:p>
    <w:p w14:paraId="38CD57BE" w14:textId="77777777" w:rsidR="0058055C" w:rsidRDefault="0058055C" w:rsidP="00F708B2">
      <w:pPr>
        <w:spacing w:line="240" w:lineRule="auto"/>
        <w:jc w:val="both"/>
        <w:rPr>
          <w:rFonts w:ascii="Calibri" w:hAnsi="Calibri" w:cs="Calibri"/>
          <w:b/>
          <w:lang w:val="ru-RU"/>
        </w:rPr>
      </w:pPr>
    </w:p>
    <w:p w14:paraId="761CDBE7" w14:textId="427C6221" w:rsidR="00F708B2" w:rsidRPr="001575CB" w:rsidRDefault="00F708B2" w:rsidP="00F708B2">
      <w:pPr>
        <w:spacing w:line="240" w:lineRule="auto"/>
        <w:jc w:val="both"/>
        <w:rPr>
          <w:rFonts w:ascii="Calibri" w:hAnsi="Calibri" w:cs="Calibri"/>
          <w:b/>
          <w:lang w:val="ru-RU"/>
        </w:rPr>
      </w:pPr>
      <w:r w:rsidRPr="001575CB">
        <w:rPr>
          <w:rFonts w:ascii="Calibri" w:hAnsi="Calibri" w:cs="Calibri"/>
          <w:b/>
          <w:lang w:val="ru-RU"/>
        </w:rPr>
        <w:t>СОДРЖИНА</w:t>
      </w:r>
    </w:p>
    <w:sdt>
      <w:sdtPr>
        <w:id w:val="-412246573"/>
        <w:docPartObj>
          <w:docPartGallery w:val="Table of Contents"/>
          <w:docPartUnique/>
        </w:docPartObj>
      </w:sdtPr>
      <w:sdtEndPr>
        <w:rPr>
          <w:b/>
          <w:bCs/>
          <w:noProof/>
        </w:rPr>
      </w:sdtEndPr>
      <w:sdtContent>
        <w:p w14:paraId="0751EF81" w14:textId="7DB588FD" w:rsidR="001E1462" w:rsidRDefault="001E1462" w:rsidP="00636552"/>
        <w:p w14:paraId="593C5D2A" w14:textId="47EB96D7" w:rsidR="00EF76B5" w:rsidRDefault="001E1462">
          <w:pPr>
            <w:pStyle w:val="TOC1"/>
            <w:rPr>
              <w:rFonts w:asciiTheme="minorHAnsi" w:eastAsiaTheme="minorEastAsia" w:hAnsiTheme="minorHAnsi" w:cstheme="minorBidi"/>
              <w:b w:val="0"/>
              <w:bCs w:val="0"/>
              <w:lang w:val="en-US"/>
            </w:rPr>
          </w:pPr>
          <w:r>
            <w:fldChar w:fldCharType="begin"/>
          </w:r>
          <w:r>
            <w:instrText xml:space="preserve"> TOC \o "1-3" \h \z \u </w:instrText>
          </w:r>
          <w:r>
            <w:fldChar w:fldCharType="separate"/>
          </w:r>
          <w:hyperlink w:anchor="_Toc222830400" w:history="1">
            <w:r w:rsidR="00EF76B5" w:rsidRPr="00476B6A">
              <w:rPr>
                <w:rStyle w:val="Hyperlink"/>
                <w:rFonts w:eastAsia="Times New Roman"/>
                <w:kern w:val="0"/>
                <w14:ligatures w14:val="none"/>
              </w:rPr>
              <w:t>1.</w:t>
            </w:r>
            <w:r w:rsidR="00EF76B5">
              <w:rPr>
                <w:rFonts w:asciiTheme="minorHAnsi" w:eastAsiaTheme="minorEastAsia" w:hAnsiTheme="minorHAnsi" w:cstheme="minorBidi"/>
                <w:b w:val="0"/>
                <w:bCs w:val="0"/>
                <w:lang w:val="en-US"/>
              </w:rPr>
              <w:tab/>
            </w:r>
            <w:r w:rsidR="00EF76B5" w:rsidRPr="00476B6A">
              <w:rPr>
                <w:rStyle w:val="Hyperlink"/>
                <w:rFonts w:eastAsia="Times New Roman"/>
                <w:kern w:val="0"/>
                <w14:ligatures w14:val="none"/>
              </w:rPr>
              <w:t>РЕЗИМЕ</w:t>
            </w:r>
            <w:r w:rsidR="00EF76B5">
              <w:rPr>
                <w:webHidden/>
              </w:rPr>
              <w:tab/>
            </w:r>
            <w:r w:rsidR="00EF76B5">
              <w:rPr>
                <w:webHidden/>
              </w:rPr>
              <w:fldChar w:fldCharType="begin"/>
            </w:r>
            <w:r w:rsidR="00EF76B5">
              <w:rPr>
                <w:webHidden/>
              </w:rPr>
              <w:instrText xml:space="preserve"> PAGEREF _Toc222830400 \h </w:instrText>
            </w:r>
            <w:r w:rsidR="00EF76B5">
              <w:rPr>
                <w:webHidden/>
              </w:rPr>
            </w:r>
            <w:r w:rsidR="00EF76B5">
              <w:rPr>
                <w:webHidden/>
              </w:rPr>
              <w:fldChar w:fldCharType="separate"/>
            </w:r>
            <w:r w:rsidR="00636552">
              <w:rPr>
                <w:webHidden/>
              </w:rPr>
              <w:t>4</w:t>
            </w:r>
            <w:r w:rsidR="00EF76B5">
              <w:rPr>
                <w:webHidden/>
              </w:rPr>
              <w:fldChar w:fldCharType="end"/>
            </w:r>
          </w:hyperlink>
        </w:p>
        <w:p w14:paraId="7BCF0984" w14:textId="011E0BF0" w:rsidR="00EF76B5" w:rsidRDefault="00000000">
          <w:pPr>
            <w:pStyle w:val="TOC1"/>
            <w:rPr>
              <w:rFonts w:asciiTheme="minorHAnsi" w:eastAsiaTheme="minorEastAsia" w:hAnsiTheme="minorHAnsi" w:cstheme="minorBidi"/>
              <w:b w:val="0"/>
              <w:bCs w:val="0"/>
              <w:lang w:val="en-US"/>
            </w:rPr>
          </w:pPr>
          <w:hyperlink w:anchor="_Toc222830401" w:history="1">
            <w:r w:rsidR="00EF76B5" w:rsidRPr="00476B6A">
              <w:rPr>
                <w:rStyle w:val="Hyperlink"/>
              </w:rPr>
              <w:t>2</w:t>
            </w:r>
            <w:r w:rsidR="00EF76B5">
              <w:rPr>
                <w:rFonts w:asciiTheme="minorHAnsi" w:eastAsiaTheme="minorEastAsia" w:hAnsiTheme="minorHAnsi" w:cstheme="minorBidi"/>
                <w:b w:val="0"/>
                <w:bCs w:val="0"/>
                <w:lang w:val="en-US"/>
              </w:rPr>
              <w:tab/>
            </w:r>
            <w:r w:rsidR="00EF76B5" w:rsidRPr="00476B6A">
              <w:rPr>
                <w:rStyle w:val="Hyperlink"/>
              </w:rPr>
              <w:t>ВОВЕД</w:t>
            </w:r>
            <w:r w:rsidR="00EF76B5">
              <w:rPr>
                <w:webHidden/>
              </w:rPr>
              <w:tab/>
            </w:r>
            <w:r w:rsidR="00EF76B5">
              <w:rPr>
                <w:webHidden/>
              </w:rPr>
              <w:fldChar w:fldCharType="begin"/>
            </w:r>
            <w:r w:rsidR="00EF76B5">
              <w:rPr>
                <w:webHidden/>
              </w:rPr>
              <w:instrText xml:space="preserve"> PAGEREF _Toc222830401 \h </w:instrText>
            </w:r>
            <w:r w:rsidR="00EF76B5">
              <w:rPr>
                <w:webHidden/>
              </w:rPr>
            </w:r>
            <w:r w:rsidR="00EF76B5">
              <w:rPr>
                <w:webHidden/>
              </w:rPr>
              <w:fldChar w:fldCharType="separate"/>
            </w:r>
            <w:r w:rsidR="00636552">
              <w:rPr>
                <w:webHidden/>
              </w:rPr>
              <w:t>4</w:t>
            </w:r>
            <w:r w:rsidR="00EF76B5">
              <w:rPr>
                <w:webHidden/>
              </w:rPr>
              <w:fldChar w:fldCharType="end"/>
            </w:r>
          </w:hyperlink>
        </w:p>
        <w:p w14:paraId="50AD176B" w14:textId="461BAD63" w:rsidR="00EF76B5" w:rsidRDefault="00000000">
          <w:pPr>
            <w:pStyle w:val="TOC1"/>
            <w:rPr>
              <w:rFonts w:asciiTheme="minorHAnsi" w:eastAsiaTheme="minorEastAsia" w:hAnsiTheme="minorHAnsi" w:cstheme="minorBidi"/>
              <w:b w:val="0"/>
              <w:bCs w:val="0"/>
              <w:lang w:val="en-US"/>
            </w:rPr>
          </w:pPr>
          <w:hyperlink w:anchor="_Toc222830402" w:history="1">
            <w:r w:rsidR="00EF76B5" w:rsidRPr="00476B6A">
              <w:rPr>
                <w:rStyle w:val="Hyperlink"/>
              </w:rPr>
              <w:t>3</w:t>
            </w:r>
            <w:r w:rsidR="00EF76B5">
              <w:rPr>
                <w:rFonts w:asciiTheme="minorHAnsi" w:eastAsiaTheme="minorEastAsia" w:hAnsiTheme="minorHAnsi" w:cstheme="minorBidi"/>
                <w:b w:val="0"/>
                <w:bCs w:val="0"/>
                <w:lang w:val="en-US"/>
              </w:rPr>
              <w:tab/>
            </w:r>
            <w:r w:rsidR="00EF76B5" w:rsidRPr="00476B6A">
              <w:rPr>
                <w:rStyle w:val="Hyperlink"/>
              </w:rPr>
              <w:t>ПОСТАПКИ ВО ЦЕНТРИ ЗА СОЦИЈАЛНА РАБОТА ВО ОБЛАСТА НА БРАК И СЕМЕЈСТВО ВО 2024 ГОДИНА</w:t>
            </w:r>
            <w:r w:rsidR="00EF76B5">
              <w:rPr>
                <w:webHidden/>
              </w:rPr>
              <w:tab/>
            </w:r>
            <w:r w:rsidR="00EF76B5">
              <w:rPr>
                <w:webHidden/>
              </w:rPr>
              <w:fldChar w:fldCharType="begin"/>
            </w:r>
            <w:r w:rsidR="00EF76B5">
              <w:rPr>
                <w:webHidden/>
              </w:rPr>
              <w:instrText xml:space="preserve"> PAGEREF _Toc222830402 \h </w:instrText>
            </w:r>
            <w:r w:rsidR="00EF76B5">
              <w:rPr>
                <w:webHidden/>
              </w:rPr>
            </w:r>
            <w:r w:rsidR="00EF76B5">
              <w:rPr>
                <w:webHidden/>
              </w:rPr>
              <w:fldChar w:fldCharType="separate"/>
            </w:r>
            <w:r w:rsidR="00636552">
              <w:rPr>
                <w:webHidden/>
              </w:rPr>
              <w:t>5</w:t>
            </w:r>
            <w:r w:rsidR="00EF76B5">
              <w:rPr>
                <w:webHidden/>
              </w:rPr>
              <w:fldChar w:fldCharType="end"/>
            </w:r>
          </w:hyperlink>
        </w:p>
        <w:p w14:paraId="1B68577D" w14:textId="102EEF2B" w:rsidR="00EF76B5" w:rsidRDefault="00000000">
          <w:pPr>
            <w:pStyle w:val="TOC2"/>
            <w:tabs>
              <w:tab w:val="left" w:pos="960"/>
              <w:tab w:val="right" w:leader="dot" w:pos="9350"/>
            </w:tabs>
            <w:rPr>
              <w:rFonts w:eastAsiaTheme="minorEastAsia"/>
              <w:noProof/>
            </w:rPr>
          </w:pPr>
          <w:hyperlink w:anchor="_Toc222830403" w:history="1">
            <w:r w:rsidR="00EF76B5" w:rsidRPr="00476B6A">
              <w:rPr>
                <w:rStyle w:val="Hyperlink"/>
                <w:rFonts w:ascii="Calibri" w:hAnsi="Calibri" w:cs="Calibri"/>
                <w:noProof/>
                <w:lang w:val="ru-RU"/>
              </w:rPr>
              <w:t>3.1</w:t>
            </w:r>
            <w:r w:rsidR="00EF76B5">
              <w:rPr>
                <w:rFonts w:eastAsiaTheme="minorEastAsia"/>
                <w:noProof/>
              </w:rPr>
              <w:tab/>
            </w:r>
            <w:r w:rsidR="00EF76B5" w:rsidRPr="00476B6A">
              <w:rPr>
                <w:rStyle w:val="Hyperlink"/>
                <w:rFonts w:ascii="Calibri" w:hAnsi="Calibri" w:cs="Calibri"/>
                <w:noProof/>
                <w:lang w:val="ru-RU"/>
              </w:rPr>
              <w:t>Постапки на стручна помош на центрите за социјална работа во 2024 година при нарушени брачни и партнерски односи</w:t>
            </w:r>
            <w:r w:rsidR="00EF76B5">
              <w:rPr>
                <w:noProof/>
                <w:webHidden/>
              </w:rPr>
              <w:tab/>
            </w:r>
            <w:r w:rsidR="00EF76B5">
              <w:rPr>
                <w:noProof/>
                <w:webHidden/>
              </w:rPr>
              <w:fldChar w:fldCharType="begin"/>
            </w:r>
            <w:r w:rsidR="00EF76B5">
              <w:rPr>
                <w:noProof/>
                <w:webHidden/>
              </w:rPr>
              <w:instrText xml:space="preserve"> PAGEREF _Toc222830403 \h </w:instrText>
            </w:r>
            <w:r w:rsidR="00EF76B5">
              <w:rPr>
                <w:noProof/>
                <w:webHidden/>
              </w:rPr>
            </w:r>
            <w:r w:rsidR="00EF76B5">
              <w:rPr>
                <w:noProof/>
                <w:webHidden/>
              </w:rPr>
              <w:fldChar w:fldCharType="separate"/>
            </w:r>
            <w:r w:rsidR="00636552">
              <w:rPr>
                <w:noProof/>
                <w:webHidden/>
              </w:rPr>
              <w:t>7</w:t>
            </w:r>
            <w:r w:rsidR="00EF76B5">
              <w:rPr>
                <w:noProof/>
                <w:webHidden/>
              </w:rPr>
              <w:fldChar w:fldCharType="end"/>
            </w:r>
          </w:hyperlink>
        </w:p>
        <w:p w14:paraId="0CF1144E" w14:textId="5B47A215" w:rsidR="00EF76B5" w:rsidRPr="00AE7A93" w:rsidRDefault="00000000">
          <w:pPr>
            <w:pStyle w:val="TOC2"/>
            <w:tabs>
              <w:tab w:val="left" w:pos="960"/>
              <w:tab w:val="right" w:leader="dot" w:pos="9350"/>
            </w:tabs>
            <w:rPr>
              <w:rFonts w:eastAsiaTheme="minorEastAsia"/>
              <w:noProof/>
              <w:lang w:val="mk-MK"/>
            </w:rPr>
          </w:pPr>
          <w:hyperlink w:anchor="_Toc222830404" w:history="1">
            <w:r w:rsidR="00EF76B5" w:rsidRPr="00476B6A">
              <w:rPr>
                <w:rStyle w:val="Hyperlink"/>
                <w:rFonts w:ascii="Calibri" w:hAnsi="Calibri" w:cs="Calibri"/>
                <w:noProof/>
                <w:lang w:val="ru-RU"/>
              </w:rPr>
              <w:t>3.2</w:t>
            </w:r>
            <w:r w:rsidR="00EF76B5">
              <w:rPr>
                <w:rFonts w:eastAsiaTheme="minorEastAsia"/>
                <w:noProof/>
              </w:rPr>
              <w:tab/>
            </w:r>
            <w:r w:rsidR="00EF76B5" w:rsidRPr="00476B6A">
              <w:rPr>
                <w:rStyle w:val="Hyperlink"/>
                <w:rFonts w:ascii="Calibri" w:hAnsi="Calibri" w:cs="Calibri"/>
                <w:noProof/>
                <w:lang w:val="ru-RU"/>
              </w:rPr>
              <w:t xml:space="preserve">Мировна постапка и доверување </w:t>
            </w:r>
            <w:r w:rsidR="00DB518D">
              <w:rPr>
                <w:rStyle w:val="Hyperlink"/>
                <w:rFonts w:ascii="Calibri" w:hAnsi="Calibri" w:cs="Calibri"/>
                <w:noProof/>
              </w:rPr>
              <w:t xml:space="preserve"> </w:t>
            </w:r>
            <w:r w:rsidR="00DB518D">
              <w:rPr>
                <w:rStyle w:val="Hyperlink"/>
                <w:rFonts w:ascii="Calibri" w:hAnsi="Calibri" w:cs="Calibri"/>
                <w:noProof/>
                <w:lang w:val="mk-MK"/>
              </w:rPr>
              <w:t xml:space="preserve">на дете </w:t>
            </w:r>
            <w:r w:rsidR="00EF76B5" w:rsidRPr="00476B6A">
              <w:rPr>
                <w:rStyle w:val="Hyperlink"/>
                <w:rFonts w:ascii="Calibri" w:hAnsi="Calibri" w:cs="Calibri"/>
                <w:noProof/>
                <w:lang w:val="ru-RU"/>
              </w:rPr>
              <w:t>во центри за социјална работа во 2024 година</w:t>
            </w:r>
            <w:r w:rsidR="00EF76B5">
              <w:rPr>
                <w:noProof/>
                <w:webHidden/>
              </w:rPr>
              <w:tab/>
            </w:r>
            <w:r w:rsidR="00AE7A93">
              <w:rPr>
                <w:noProof/>
                <w:webHidden/>
                <w:lang w:val="mk-MK"/>
              </w:rPr>
              <w:t xml:space="preserve">                                                                                                                                                                         </w:t>
            </w:r>
            <w:r w:rsidR="00EF76B5">
              <w:rPr>
                <w:noProof/>
                <w:webHidden/>
              </w:rPr>
              <w:fldChar w:fldCharType="begin"/>
            </w:r>
            <w:r w:rsidR="00EF76B5">
              <w:rPr>
                <w:noProof/>
                <w:webHidden/>
              </w:rPr>
              <w:instrText xml:space="preserve"> PAGEREF _Toc222830404 \h </w:instrText>
            </w:r>
            <w:r w:rsidR="00EF76B5">
              <w:rPr>
                <w:noProof/>
                <w:webHidden/>
              </w:rPr>
            </w:r>
            <w:r w:rsidR="00EF76B5">
              <w:rPr>
                <w:noProof/>
                <w:webHidden/>
              </w:rPr>
              <w:fldChar w:fldCharType="separate"/>
            </w:r>
            <w:r w:rsidR="00636552">
              <w:rPr>
                <w:noProof/>
                <w:webHidden/>
              </w:rPr>
              <w:t>8</w:t>
            </w:r>
            <w:r w:rsidR="00EF76B5">
              <w:rPr>
                <w:noProof/>
                <w:webHidden/>
              </w:rPr>
              <w:fldChar w:fldCharType="end"/>
            </w:r>
          </w:hyperlink>
        </w:p>
        <w:p w14:paraId="17A4A92A" w14:textId="0A44CE45" w:rsidR="00EF76B5" w:rsidRDefault="00000000">
          <w:pPr>
            <w:pStyle w:val="TOC2"/>
            <w:tabs>
              <w:tab w:val="left" w:pos="960"/>
              <w:tab w:val="right" w:leader="dot" w:pos="9350"/>
            </w:tabs>
            <w:rPr>
              <w:rFonts w:eastAsiaTheme="minorEastAsia"/>
              <w:noProof/>
            </w:rPr>
          </w:pPr>
          <w:hyperlink w:anchor="_Toc222830405" w:history="1">
            <w:r w:rsidR="00EF76B5" w:rsidRPr="00476B6A">
              <w:rPr>
                <w:rStyle w:val="Hyperlink"/>
                <w:rFonts w:ascii="Calibri" w:hAnsi="Calibri" w:cs="Calibri"/>
                <w:noProof/>
                <w:lang w:val="ru-RU"/>
              </w:rPr>
              <w:t>3.3</w:t>
            </w:r>
            <w:r w:rsidR="00EF76B5">
              <w:rPr>
                <w:rFonts w:eastAsiaTheme="minorEastAsia"/>
                <w:noProof/>
              </w:rPr>
              <w:tab/>
            </w:r>
            <w:r w:rsidR="00EF76B5" w:rsidRPr="00476B6A">
              <w:rPr>
                <w:rStyle w:val="Hyperlink"/>
                <w:rFonts w:ascii="Calibri" w:hAnsi="Calibri" w:cs="Calibri"/>
                <w:noProof/>
                <w:lang w:val="ru-RU"/>
              </w:rPr>
              <w:t xml:space="preserve">Постапки </w:t>
            </w:r>
            <w:r w:rsidR="00EF76B5" w:rsidRPr="00476B6A">
              <w:rPr>
                <w:rStyle w:val="Hyperlink"/>
                <w:rFonts w:ascii="Calibri" w:hAnsi="Calibri" w:cs="Calibri"/>
                <w:noProof/>
                <w:lang w:val="mk-MK"/>
              </w:rPr>
              <w:t>во ЦСР</w:t>
            </w:r>
            <w:r w:rsidR="00EF76B5" w:rsidRPr="00476B6A">
              <w:rPr>
                <w:rStyle w:val="Hyperlink"/>
                <w:rFonts w:ascii="Calibri" w:hAnsi="Calibri" w:cs="Calibri"/>
                <w:noProof/>
                <w:lang w:val="ru-RU"/>
              </w:rPr>
              <w:t xml:space="preserve"> за уредување на лични односи и непосредни контакти на дете со родител со кој не живее</w:t>
            </w:r>
            <w:r w:rsidR="00EF76B5">
              <w:rPr>
                <w:noProof/>
                <w:webHidden/>
              </w:rPr>
              <w:tab/>
            </w:r>
            <w:r w:rsidR="00EF76B5">
              <w:rPr>
                <w:noProof/>
                <w:webHidden/>
              </w:rPr>
              <w:fldChar w:fldCharType="begin"/>
            </w:r>
            <w:r w:rsidR="00EF76B5">
              <w:rPr>
                <w:noProof/>
                <w:webHidden/>
              </w:rPr>
              <w:instrText xml:space="preserve"> PAGEREF _Toc222830405 \h </w:instrText>
            </w:r>
            <w:r w:rsidR="00EF76B5">
              <w:rPr>
                <w:noProof/>
                <w:webHidden/>
              </w:rPr>
            </w:r>
            <w:r w:rsidR="00EF76B5">
              <w:rPr>
                <w:noProof/>
                <w:webHidden/>
              </w:rPr>
              <w:fldChar w:fldCharType="separate"/>
            </w:r>
            <w:r w:rsidR="00636552">
              <w:rPr>
                <w:noProof/>
                <w:webHidden/>
              </w:rPr>
              <w:t>10</w:t>
            </w:r>
            <w:r w:rsidR="00EF76B5">
              <w:rPr>
                <w:noProof/>
                <w:webHidden/>
              </w:rPr>
              <w:fldChar w:fldCharType="end"/>
            </w:r>
          </w:hyperlink>
        </w:p>
        <w:p w14:paraId="22FA65E9" w14:textId="03ABE7ED" w:rsidR="00EF76B5" w:rsidRDefault="00000000">
          <w:pPr>
            <w:pStyle w:val="TOC2"/>
            <w:tabs>
              <w:tab w:val="left" w:pos="960"/>
              <w:tab w:val="right" w:leader="dot" w:pos="9350"/>
            </w:tabs>
            <w:rPr>
              <w:rFonts w:eastAsiaTheme="minorEastAsia"/>
              <w:noProof/>
            </w:rPr>
          </w:pPr>
          <w:hyperlink w:anchor="_Toc222830406" w:history="1">
            <w:r w:rsidR="00EF76B5" w:rsidRPr="00476B6A">
              <w:rPr>
                <w:rStyle w:val="Hyperlink"/>
                <w:rFonts w:ascii="Calibri" w:hAnsi="Calibri" w:cs="Calibri"/>
                <w:noProof/>
                <w:lang w:val="ru-RU"/>
              </w:rPr>
              <w:t>3.4</w:t>
            </w:r>
            <w:r w:rsidR="00EF76B5">
              <w:rPr>
                <w:rFonts w:eastAsiaTheme="minorEastAsia"/>
                <w:noProof/>
              </w:rPr>
              <w:tab/>
            </w:r>
            <w:r w:rsidR="00EF76B5" w:rsidRPr="00476B6A">
              <w:rPr>
                <w:rStyle w:val="Hyperlink"/>
                <w:rFonts w:ascii="Calibri" w:hAnsi="Calibri" w:cs="Calibri"/>
                <w:noProof/>
                <w:lang w:val="ru-RU"/>
              </w:rPr>
              <w:t>Постапки во ЦСР за уредување на лични односи и непосредни контакти на дете со сродник во 2024 година</w:t>
            </w:r>
            <w:r w:rsidR="00EF76B5">
              <w:rPr>
                <w:noProof/>
                <w:webHidden/>
              </w:rPr>
              <w:tab/>
            </w:r>
            <w:r w:rsidR="00EF76B5">
              <w:rPr>
                <w:noProof/>
                <w:webHidden/>
              </w:rPr>
              <w:fldChar w:fldCharType="begin"/>
            </w:r>
            <w:r w:rsidR="00EF76B5">
              <w:rPr>
                <w:noProof/>
                <w:webHidden/>
              </w:rPr>
              <w:instrText xml:space="preserve"> PAGEREF _Toc222830406 \h </w:instrText>
            </w:r>
            <w:r w:rsidR="00EF76B5">
              <w:rPr>
                <w:noProof/>
                <w:webHidden/>
              </w:rPr>
            </w:r>
            <w:r w:rsidR="00EF76B5">
              <w:rPr>
                <w:noProof/>
                <w:webHidden/>
              </w:rPr>
              <w:fldChar w:fldCharType="separate"/>
            </w:r>
            <w:r w:rsidR="00636552">
              <w:rPr>
                <w:noProof/>
                <w:webHidden/>
              </w:rPr>
              <w:t>11</w:t>
            </w:r>
            <w:r w:rsidR="00EF76B5">
              <w:rPr>
                <w:noProof/>
                <w:webHidden/>
              </w:rPr>
              <w:fldChar w:fldCharType="end"/>
            </w:r>
          </w:hyperlink>
        </w:p>
        <w:p w14:paraId="7B245137" w14:textId="470980BB" w:rsidR="00EF76B5" w:rsidRDefault="00000000">
          <w:pPr>
            <w:pStyle w:val="TOC2"/>
            <w:tabs>
              <w:tab w:val="left" w:pos="960"/>
              <w:tab w:val="right" w:leader="dot" w:pos="9350"/>
            </w:tabs>
            <w:rPr>
              <w:rFonts w:eastAsiaTheme="minorEastAsia"/>
              <w:noProof/>
            </w:rPr>
          </w:pPr>
          <w:hyperlink w:anchor="_Toc222830407" w:history="1">
            <w:r w:rsidR="00EF76B5" w:rsidRPr="00476B6A">
              <w:rPr>
                <w:rStyle w:val="Hyperlink"/>
                <w:rFonts w:ascii="Calibri" w:hAnsi="Calibri" w:cs="Calibri"/>
                <w:noProof/>
                <w:lang w:val="ru-RU"/>
              </w:rPr>
              <w:t>3.5</w:t>
            </w:r>
            <w:r w:rsidR="00EF76B5">
              <w:rPr>
                <w:rFonts w:eastAsiaTheme="minorEastAsia"/>
                <w:noProof/>
              </w:rPr>
              <w:tab/>
            </w:r>
            <w:r w:rsidR="00EF76B5" w:rsidRPr="00476B6A">
              <w:rPr>
                <w:rStyle w:val="Hyperlink"/>
                <w:rFonts w:ascii="Calibri" w:hAnsi="Calibri" w:cs="Calibri"/>
                <w:noProof/>
                <w:lang w:val="ru-RU"/>
              </w:rPr>
              <w:t xml:space="preserve">Постапка за </w:t>
            </w:r>
            <w:r w:rsidR="00EF76B5" w:rsidRPr="00476B6A">
              <w:rPr>
                <w:rStyle w:val="Hyperlink"/>
                <w:rFonts w:ascii="Calibri" w:hAnsi="Calibri" w:cs="Calibri"/>
                <w:noProof/>
                <w:lang w:val="mk-MK"/>
              </w:rPr>
              <w:t>доверување на дете родено во вонбрачна заедница со решение на ЦСР во</w:t>
            </w:r>
            <w:r w:rsidR="00EF76B5" w:rsidRPr="00476B6A">
              <w:rPr>
                <w:rStyle w:val="Hyperlink"/>
                <w:rFonts w:ascii="Calibri" w:hAnsi="Calibri" w:cs="Calibri"/>
                <w:noProof/>
                <w:lang w:val="ru-RU"/>
              </w:rPr>
              <w:t xml:space="preserve"> 2024 година</w:t>
            </w:r>
            <w:r w:rsidR="00EF76B5">
              <w:rPr>
                <w:noProof/>
                <w:webHidden/>
              </w:rPr>
              <w:tab/>
            </w:r>
            <w:r w:rsidR="00EF76B5">
              <w:rPr>
                <w:noProof/>
                <w:webHidden/>
              </w:rPr>
              <w:fldChar w:fldCharType="begin"/>
            </w:r>
            <w:r w:rsidR="00EF76B5">
              <w:rPr>
                <w:noProof/>
                <w:webHidden/>
              </w:rPr>
              <w:instrText xml:space="preserve"> PAGEREF _Toc222830407 \h </w:instrText>
            </w:r>
            <w:r w:rsidR="00EF76B5">
              <w:rPr>
                <w:noProof/>
                <w:webHidden/>
              </w:rPr>
            </w:r>
            <w:r w:rsidR="00EF76B5">
              <w:rPr>
                <w:noProof/>
                <w:webHidden/>
              </w:rPr>
              <w:fldChar w:fldCharType="separate"/>
            </w:r>
            <w:r w:rsidR="00636552">
              <w:rPr>
                <w:noProof/>
                <w:webHidden/>
              </w:rPr>
              <w:t>12</w:t>
            </w:r>
            <w:r w:rsidR="00EF76B5">
              <w:rPr>
                <w:noProof/>
                <w:webHidden/>
              </w:rPr>
              <w:fldChar w:fldCharType="end"/>
            </w:r>
          </w:hyperlink>
        </w:p>
        <w:p w14:paraId="3B4CA650" w14:textId="283EA04B" w:rsidR="00EF76B5" w:rsidRDefault="00000000">
          <w:pPr>
            <w:pStyle w:val="TOC2"/>
            <w:tabs>
              <w:tab w:val="left" w:pos="960"/>
              <w:tab w:val="right" w:leader="dot" w:pos="9350"/>
            </w:tabs>
            <w:rPr>
              <w:rFonts w:eastAsiaTheme="minorEastAsia"/>
              <w:noProof/>
            </w:rPr>
          </w:pPr>
          <w:hyperlink w:anchor="_Toc222830408" w:history="1">
            <w:r w:rsidR="00EF76B5" w:rsidRPr="00476B6A">
              <w:rPr>
                <w:rStyle w:val="Hyperlink"/>
                <w:rFonts w:ascii="Calibri" w:hAnsi="Calibri" w:cs="Calibri"/>
                <w:noProof/>
                <w:lang w:val="ru-RU"/>
              </w:rPr>
              <w:t>3.6</w:t>
            </w:r>
            <w:r w:rsidR="00EF76B5">
              <w:rPr>
                <w:rFonts w:eastAsiaTheme="minorEastAsia"/>
                <w:noProof/>
              </w:rPr>
              <w:tab/>
            </w:r>
            <w:r w:rsidR="00EF76B5" w:rsidRPr="00476B6A">
              <w:rPr>
                <w:rStyle w:val="Hyperlink"/>
                <w:rFonts w:ascii="Calibri" w:hAnsi="Calibri" w:cs="Calibri"/>
                <w:noProof/>
                <w:lang w:val="ru-RU"/>
              </w:rPr>
              <w:t>Стручна работа во Центрите во постапка за склучување на брак на малолетно лице со наполнети 16 години во 2024 година</w:t>
            </w:r>
            <w:r w:rsidR="00EF76B5">
              <w:rPr>
                <w:noProof/>
                <w:webHidden/>
              </w:rPr>
              <w:tab/>
            </w:r>
            <w:r w:rsidR="00EF76B5">
              <w:rPr>
                <w:noProof/>
                <w:webHidden/>
              </w:rPr>
              <w:fldChar w:fldCharType="begin"/>
            </w:r>
            <w:r w:rsidR="00EF76B5">
              <w:rPr>
                <w:noProof/>
                <w:webHidden/>
              </w:rPr>
              <w:instrText xml:space="preserve"> PAGEREF _Toc222830408 \h </w:instrText>
            </w:r>
            <w:r w:rsidR="00EF76B5">
              <w:rPr>
                <w:noProof/>
                <w:webHidden/>
              </w:rPr>
            </w:r>
            <w:r w:rsidR="00EF76B5">
              <w:rPr>
                <w:noProof/>
                <w:webHidden/>
              </w:rPr>
              <w:fldChar w:fldCharType="separate"/>
            </w:r>
            <w:r w:rsidR="00636552">
              <w:rPr>
                <w:noProof/>
                <w:webHidden/>
              </w:rPr>
              <w:t>14</w:t>
            </w:r>
            <w:r w:rsidR="00EF76B5">
              <w:rPr>
                <w:noProof/>
                <w:webHidden/>
              </w:rPr>
              <w:fldChar w:fldCharType="end"/>
            </w:r>
          </w:hyperlink>
        </w:p>
        <w:p w14:paraId="0695244E" w14:textId="7E95A2A4" w:rsidR="00EF76B5" w:rsidRDefault="00000000">
          <w:pPr>
            <w:pStyle w:val="TOC2"/>
            <w:tabs>
              <w:tab w:val="left" w:pos="960"/>
              <w:tab w:val="right" w:leader="dot" w:pos="9350"/>
            </w:tabs>
            <w:rPr>
              <w:rFonts w:eastAsiaTheme="minorEastAsia"/>
              <w:noProof/>
            </w:rPr>
          </w:pPr>
          <w:hyperlink w:anchor="_Toc222830409" w:history="1">
            <w:r w:rsidR="00EF76B5" w:rsidRPr="00476B6A">
              <w:rPr>
                <w:rStyle w:val="Hyperlink"/>
                <w:rFonts w:ascii="Calibri" w:hAnsi="Calibri" w:cs="Calibri"/>
                <w:noProof/>
                <w:lang w:val="ru-RU"/>
              </w:rPr>
              <w:t>3.7</w:t>
            </w:r>
            <w:r w:rsidR="00EF76B5">
              <w:rPr>
                <w:rFonts w:eastAsiaTheme="minorEastAsia"/>
                <w:noProof/>
              </w:rPr>
              <w:tab/>
            </w:r>
            <w:r w:rsidR="00EF76B5" w:rsidRPr="00476B6A">
              <w:rPr>
                <w:rStyle w:val="Hyperlink"/>
                <w:rFonts w:ascii="Calibri" w:hAnsi="Calibri" w:cs="Calibri"/>
                <w:noProof/>
                <w:lang w:val="ru-RU"/>
              </w:rPr>
              <w:t>Постапки во Центрите со примена на мерки на надзор над вршење на родителско право во 2024 година</w:t>
            </w:r>
            <w:r w:rsidR="00EF76B5">
              <w:rPr>
                <w:noProof/>
                <w:webHidden/>
              </w:rPr>
              <w:tab/>
            </w:r>
            <w:r w:rsidR="00EF76B5">
              <w:rPr>
                <w:noProof/>
                <w:webHidden/>
              </w:rPr>
              <w:fldChar w:fldCharType="begin"/>
            </w:r>
            <w:r w:rsidR="00EF76B5">
              <w:rPr>
                <w:noProof/>
                <w:webHidden/>
              </w:rPr>
              <w:instrText xml:space="preserve"> PAGEREF _Toc222830409 \h </w:instrText>
            </w:r>
            <w:r w:rsidR="00EF76B5">
              <w:rPr>
                <w:noProof/>
                <w:webHidden/>
              </w:rPr>
            </w:r>
            <w:r w:rsidR="00EF76B5">
              <w:rPr>
                <w:noProof/>
                <w:webHidden/>
              </w:rPr>
              <w:fldChar w:fldCharType="separate"/>
            </w:r>
            <w:r w:rsidR="00636552">
              <w:rPr>
                <w:noProof/>
                <w:webHidden/>
              </w:rPr>
              <w:t>15</w:t>
            </w:r>
            <w:r w:rsidR="00EF76B5">
              <w:rPr>
                <w:noProof/>
                <w:webHidden/>
              </w:rPr>
              <w:fldChar w:fldCharType="end"/>
            </w:r>
          </w:hyperlink>
        </w:p>
        <w:p w14:paraId="229E84A0" w14:textId="3B2054DE" w:rsidR="00EF76B5" w:rsidRDefault="00000000">
          <w:pPr>
            <w:pStyle w:val="TOC2"/>
            <w:tabs>
              <w:tab w:val="left" w:pos="960"/>
              <w:tab w:val="right" w:leader="dot" w:pos="9350"/>
            </w:tabs>
            <w:rPr>
              <w:rFonts w:eastAsiaTheme="minorEastAsia"/>
              <w:noProof/>
            </w:rPr>
          </w:pPr>
          <w:hyperlink w:anchor="_Toc222830410" w:history="1">
            <w:r w:rsidR="00EF76B5" w:rsidRPr="00476B6A">
              <w:rPr>
                <w:rStyle w:val="Hyperlink"/>
                <w:rFonts w:ascii="Calibri" w:hAnsi="Calibri" w:cs="Calibri"/>
                <w:noProof/>
                <w:lang w:val="ru-RU"/>
              </w:rPr>
              <w:t>3.8</w:t>
            </w:r>
            <w:r w:rsidR="00EF76B5">
              <w:rPr>
                <w:rFonts w:eastAsiaTheme="minorEastAsia"/>
                <w:noProof/>
              </w:rPr>
              <w:tab/>
            </w:r>
            <w:r w:rsidR="00EF76B5" w:rsidRPr="00476B6A">
              <w:rPr>
                <w:rStyle w:val="Hyperlink"/>
                <w:rFonts w:ascii="Calibri" w:hAnsi="Calibri" w:cs="Calibri"/>
                <w:noProof/>
                <w:lang w:val="ru-RU"/>
              </w:rPr>
              <w:t>Постапки во Центрите со мерка - одземање на родителското право во 2024 година</w:t>
            </w:r>
            <w:r w:rsidR="00EF76B5">
              <w:rPr>
                <w:noProof/>
                <w:webHidden/>
              </w:rPr>
              <w:tab/>
            </w:r>
            <w:r w:rsidR="00EF76B5">
              <w:rPr>
                <w:noProof/>
                <w:webHidden/>
              </w:rPr>
              <w:fldChar w:fldCharType="begin"/>
            </w:r>
            <w:r w:rsidR="00EF76B5">
              <w:rPr>
                <w:noProof/>
                <w:webHidden/>
              </w:rPr>
              <w:instrText xml:space="preserve"> PAGEREF _Toc222830410 \h </w:instrText>
            </w:r>
            <w:r w:rsidR="00EF76B5">
              <w:rPr>
                <w:noProof/>
                <w:webHidden/>
              </w:rPr>
            </w:r>
            <w:r w:rsidR="00EF76B5">
              <w:rPr>
                <w:noProof/>
                <w:webHidden/>
              </w:rPr>
              <w:fldChar w:fldCharType="separate"/>
            </w:r>
            <w:r w:rsidR="00636552">
              <w:rPr>
                <w:noProof/>
                <w:webHidden/>
              </w:rPr>
              <w:t>17</w:t>
            </w:r>
            <w:r w:rsidR="00EF76B5">
              <w:rPr>
                <w:noProof/>
                <w:webHidden/>
              </w:rPr>
              <w:fldChar w:fldCharType="end"/>
            </w:r>
          </w:hyperlink>
        </w:p>
        <w:p w14:paraId="3652C21F" w14:textId="5A555344" w:rsidR="00EF76B5" w:rsidRDefault="00000000">
          <w:pPr>
            <w:pStyle w:val="TOC2"/>
            <w:tabs>
              <w:tab w:val="left" w:pos="960"/>
              <w:tab w:val="right" w:leader="dot" w:pos="9350"/>
            </w:tabs>
            <w:rPr>
              <w:rFonts w:eastAsiaTheme="minorEastAsia"/>
              <w:noProof/>
            </w:rPr>
          </w:pPr>
          <w:hyperlink w:anchor="_Toc222830411" w:history="1">
            <w:r w:rsidR="00EF76B5" w:rsidRPr="00476B6A">
              <w:rPr>
                <w:rStyle w:val="Hyperlink"/>
                <w:rFonts w:ascii="Calibri" w:hAnsi="Calibri" w:cs="Calibri"/>
                <w:noProof/>
                <w:lang w:val="ru-RU"/>
              </w:rPr>
              <w:t>3.9</w:t>
            </w:r>
            <w:r w:rsidR="00EF76B5">
              <w:rPr>
                <w:rFonts w:eastAsiaTheme="minorEastAsia"/>
                <w:noProof/>
              </w:rPr>
              <w:tab/>
            </w:r>
            <w:r w:rsidR="00EF76B5" w:rsidRPr="00476B6A">
              <w:rPr>
                <w:rStyle w:val="Hyperlink"/>
                <w:rFonts w:ascii="Calibri" w:hAnsi="Calibri" w:cs="Calibri"/>
                <w:noProof/>
                <w:lang w:val="ru-RU"/>
              </w:rPr>
              <w:t>Постапки во ЦСР во 2024 година за согласност за патна исправа/патување на дете и по Хашка конвенција</w:t>
            </w:r>
            <w:r w:rsidR="00EF76B5">
              <w:rPr>
                <w:noProof/>
                <w:webHidden/>
              </w:rPr>
              <w:tab/>
            </w:r>
            <w:r w:rsidR="00EF76B5">
              <w:rPr>
                <w:noProof/>
                <w:webHidden/>
              </w:rPr>
              <w:fldChar w:fldCharType="begin"/>
            </w:r>
            <w:r w:rsidR="00EF76B5">
              <w:rPr>
                <w:noProof/>
                <w:webHidden/>
              </w:rPr>
              <w:instrText xml:space="preserve"> PAGEREF _Toc222830411 \h </w:instrText>
            </w:r>
            <w:r w:rsidR="00EF76B5">
              <w:rPr>
                <w:noProof/>
                <w:webHidden/>
              </w:rPr>
            </w:r>
            <w:r w:rsidR="00EF76B5">
              <w:rPr>
                <w:noProof/>
                <w:webHidden/>
              </w:rPr>
              <w:fldChar w:fldCharType="separate"/>
            </w:r>
            <w:r w:rsidR="00636552">
              <w:rPr>
                <w:noProof/>
                <w:webHidden/>
              </w:rPr>
              <w:t>19</w:t>
            </w:r>
            <w:r w:rsidR="00EF76B5">
              <w:rPr>
                <w:noProof/>
                <w:webHidden/>
              </w:rPr>
              <w:fldChar w:fldCharType="end"/>
            </w:r>
          </w:hyperlink>
        </w:p>
        <w:p w14:paraId="1FEDEA7E" w14:textId="4846D6B5" w:rsidR="00EF76B5" w:rsidRDefault="00000000">
          <w:pPr>
            <w:pStyle w:val="TOC1"/>
            <w:rPr>
              <w:rFonts w:asciiTheme="minorHAnsi" w:eastAsiaTheme="minorEastAsia" w:hAnsiTheme="minorHAnsi" w:cstheme="minorBidi"/>
              <w:b w:val="0"/>
              <w:bCs w:val="0"/>
              <w:lang w:val="en-US"/>
            </w:rPr>
          </w:pPr>
          <w:hyperlink w:anchor="_Toc222830412" w:history="1">
            <w:r w:rsidR="00EF76B5" w:rsidRPr="00476B6A">
              <w:rPr>
                <w:rStyle w:val="Hyperlink"/>
              </w:rPr>
              <w:t>4</w:t>
            </w:r>
            <w:r w:rsidR="00EF76B5">
              <w:rPr>
                <w:rFonts w:asciiTheme="minorHAnsi" w:eastAsiaTheme="minorEastAsia" w:hAnsiTheme="minorHAnsi" w:cstheme="minorBidi"/>
                <w:b w:val="0"/>
                <w:bCs w:val="0"/>
                <w:lang w:val="en-US"/>
              </w:rPr>
              <w:tab/>
            </w:r>
            <w:r w:rsidR="00EF76B5" w:rsidRPr="00476B6A">
              <w:rPr>
                <w:rStyle w:val="Hyperlink"/>
              </w:rPr>
              <w:t>ЗАКЛУЧОЦИ</w:t>
            </w:r>
            <w:r w:rsidR="00EF76B5">
              <w:rPr>
                <w:webHidden/>
              </w:rPr>
              <w:tab/>
            </w:r>
            <w:r w:rsidR="00EF76B5">
              <w:rPr>
                <w:webHidden/>
              </w:rPr>
              <w:fldChar w:fldCharType="begin"/>
            </w:r>
            <w:r w:rsidR="00EF76B5">
              <w:rPr>
                <w:webHidden/>
              </w:rPr>
              <w:instrText xml:space="preserve"> PAGEREF _Toc222830412 \h </w:instrText>
            </w:r>
            <w:r w:rsidR="00EF76B5">
              <w:rPr>
                <w:webHidden/>
              </w:rPr>
            </w:r>
            <w:r w:rsidR="00EF76B5">
              <w:rPr>
                <w:webHidden/>
              </w:rPr>
              <w:fldChar w:fldCharType="separate"/>
            </w:r>
            <w:r w:rsidR="00636552">
              <w:rPr>
                <w:webHidden/>
              </w:rPr>
              <w:t>21</w:t>
            </w:r>
            <w:r w:rsidR="00EF76B5">
              <w:rPr>
                <w:webHidden/>
              </w:rPr>
              <w:fldChar w:fldCharType="end"/>
            </w:r>
          </w:hyperlink>
        </w:p>
        <w:p w14:paraId="0549A557" w14:textId="1F60B05B" w:rsidR="00EF76B5" w:rsidRDefault="00000000">
          <w:pPr>
            <w:pStyle w:val="TOC2"/>
            <w:tabs>
              <w:tab w:val="left" w:pos="960"/>
              <w:tab w:val="right" w:leader="dot" w:pos="9350"/>
            </w:tabs>
            <w:rPr>
              <w:rFonts w:eastAsiaTheme="minorEastAsia"/>
              <w:noProof/>
            </w:rPr>
          </w:pPr>
          <w:hyperlink w:anchor="_Toc222830413" w:history="1">
            <w:r w:rsidR="00EF76B5" w:rsidRPr="00476B6A">
              <w:rPr>
                <w:rStyle w:val="Hyperlink"/>
                <w:rFonts w:ascii="Calibri" w:hAnsi="Calibri" w:cs="Calibri"/>
                <w:noProof/>
                <w:lang w:val="ru-RU"/>
              </w:rPr>
              <w:t>4.1</w:t>
            </w:r>
            <w:r w:rsidR="00EF76B5">
              <w:rPr>
                <w:rFonts w:eastAsiaTheme="minorEastAsia"/>
                <w:noProof/>
              </w:rPr>
              <w:tab/>
            </w:r>
            <w:r w:rsidR="00EF76B5" w:rsidRPr="00476B6A">
              <w:rPr>
                <w:rStyle w:val="Hyperlink"/>
                <w:rFonts w:ascii="Calibri" w:hAnsi="Calibri" w:cs="Calibri"/>
                <w:noProof/>
                <w:lang w:val="ru-RU"/>
              </w:rPr>
              <w:t>Структура на предметите</w:t>
            </w:r>
            <w:r w:rsidR="00EF76B5">
              <w:rPr>
                <w:noProof/>
                <w:webHidden/>
              </w:rPr>
              <w:tab/>
            </w:r>
            <w:r w:rsidR="00EF76B5">
              <w:rPr>
                <w:noProof/>
                <w:webHidden/>
              </w:rPr>
              <w:fldChar w:fldCharType="begin"/>
            </w:r>
            <w:r w:rsidR="00EF76B5">
              <w:rPr>
                <w:noProof/>
                <w:webHidden/>
              </w:rPr>
              <w:instrText xml:space="preserve"> PAGEREF _Toc222830413 \h </w:instrText>
            </w:r>
            <w:r w:rsidR="00EF76B5">
              <w:rPr>
                <w:noProof/>
                <w:webHidden/>
              </w:rPr>
            </w:r>
            <w:r w:rsidR="00EF76B5">
              <w:rPr>
                <w:noProof/>
                <w:webHidden/>
              </w:rPr>
              <w:fldChar w:fldCharType="separate"/>
            </w:r>
            <w:r w:rsidR="00636552">
              <w:rPr>
                <w:noProof/>
                <w:webHidden/>
              </w:rPr>
              <w:t>21</w:t>
            </w:r>
            <w:r w:rsidR="00EF76B5">
              <w:rPr>
                <w:noProof/>
                <w:webHidden/>
              </w:rPr>
              <w:fldChar w:fldCharType="end"/>
            </w:r>
          </w:hyperlink>
        </w:p>
        <w:p w14:paraId="7558AB9B" w14:textId="6AFC1755" w:rsidR="00EF76B5" w:rsidRDefault="00000000">
          <w:pPr>
            <w:pStyle w:val="TOC2"/>
            <w:tabs>
              <w:tab w:val="left" w:pos="960"/>
              <w:tab w:val="right" w:leader="dot" w:pos="9350"/>
            </w:tabs>
            <w:rPr>
              <w:rFonts w:eastAsiaTheme="minorEastAsia"/>
              <w:noProof/>
            </w:rPr>
          </w:pPr>
          <w:hyperlink w:anchor="_Toc222830414" w:history="1">
            <w:r w:rsidR="00EF76B5" w:rsidRPr="00476B6A">
              <w:rPr>
                <w:rStyle w:val="Hyperlink"/>
                <w:rFonts w:ascii="Calibri" w:hAnsi="Calibri" w:cs="Calibri"/>
                <w:noProof/>
                <w:lang w:val="ru-RU"/>
              </w:rPr>
              <w:t>4.2</w:t>
            </w:r>
            <w:r w:rsidR="00EF76B5">
              <w:rPr>
                <w:rFonts w:eastAsiaTheme="minorEastAsia"/>
                <w:noProof/>
              </w:rPr>
              <w:tab/>
            </w:r>
            <w:r w:rsidR="00EF76B5" w:rsidRPr="00476B6A">
              <w:rPr>
                <w:rStyle w:val="Hyperlink"/>
                <w:rFonts w:ascii="Calibri" w:hAnsi="Calibri" w:cs="Calibri"/>
                <w:noProof/>
                <w:lang w:val="ru-RU"/>
              </w:rPr>
              <w:t>Карактеристики по вид на постапки</w:t>
            </w:r>
            <w:r w:rsidR="00EF76B5">
              <w:rPr>
                <w:noProof/>
                <w:webHidden/>
              </w:rPr>
              <w:tab/>
            </w:r>
            <w:r w:rsidR="00EF76B5">
              <w:rPr>
                <w:noProof/>
                <w:webHidden/>
              </w:rPr>
              <w:fldChar w:fldCharType="begin"/>
            </w:r>
            <w:r w:rsidR="00EF76B5">
              <w:rPr>
                <w:noProof/>
                <w:webHidden/>
              </w:rPr>
              <w:instrText xml:space="preserve"> PAGEREF _Toc222830414 \h </w:instrText>
            </w:r>
            <w:r w:rsidR="00EF76B5">
              <w:rPr>
                <w:noProof/>
                <w:webHidden/>
              </w:rPr>
            </w:r>
            <w:r w:rsidR="00EF76B5">
              <w:rPr>
                <w:noProof/>
                <w:webHidden/>
              </w:rPr>
              <w:fldChar w:fldCharType="separate"/>
            </w:r>
            <w:r w:rsidR="00636552">
              <w:rPr>
                <w:noProof/>
                <w:webHidden/>
              </w:rPr>
              <w:t>21</w:t>
            </w:r>
            <w:r w:rsidR="00EF76B5">
              <w:rPr>
                <w:noProof/>
                <w:webHidden/>
              </w:rPr>
              <w:fldChar w:fldCharType="end"/>
            </w:r>
          </w:hyperlink>
        </w:p>
        <w:p w14:paraId="65BC5191" w14:textId="2F1BC849" w:rsidR="00EF76B5" w:rsidRDefault="00000000">
          <w:pPr>
            <w:pStyle w:val="TOC1"/>
            <w:rPr>
              <w:rFonts w:asciiTheme="minorHAnsi" w:eastAsiaTheme="minorEastAsia" w:hAnsiTheme="minorHAnsi" w:cstheme="minorBidi"/>
              <w:b w:val="0"/>
              <w:bCs w:val="0"/>
              <w:lang w:val="en-US"/>
            </w:rPr>
          </w:pPr>
          <w:hyperlink w:anchor="_Toc222830415" w:history="1">
            <w:r w:rsidR="00EF76B5" w:rsidRPr="00476B6A">
              <w:rPr>
                <w:rStyle w:val="Hyperlink"/>
                <w:lang w:val="mk-MK"/>
              </w:rPr>
              <w:t>5</w:t>
            </w:r>
            <w:r w:rsidR="00EF76B5">
              <w:rPr>
                <w:rFonts w:asciiTheme="minorHAnsi" w:eastAsiaTheme="minorEastAsia" w:hAnsiTheme="minorHAnsi" w:cstheme="minorBidi"/>
                <w:b w:val="0"/>
                <w:bCs w:val="0"/>
                <w:lang w:val="en-US"/>
              </w:rPr>
              <w:tab/>
            </w:r>
            <w:r w:rsidR="00EF76B5" w:rsidRPr="00476B6A">
              <w:rPr>
                <w:rStyle w:val="Hyperlink"/>
              </w:rPr>
              <w:t>КЛУЧНИ ПРЕДИЗВИЦИ</w:t>
            </w:r>
            <w:r w:rsidR="00EF76B5">
              <w:rPr>
                <w:webHidden/>
              </w:rPr>
              <w:tab/>
            </w:r>
            <w:r w:rsidR="00EF76B5">
              <w:rPr>
                <w:webHidden/>
              </w:rPr>
              <w:fldChar w:fldCharType="begin"/>
            </w:r>
            <w:r w:rsidR="00EF76B5">
              <w:rPr>
                <w:webHidden/>
              </w:rPr>
              <w:instrText xml:space="preserve"> PAGEREF _Toc222830415 \h </w:instrText>
            </w:r>
            <w:r w:rsidR="00EF76B5">
              <w:rPr>
                <w:webHidden/>
              </w:rPr>
            </w:r>
            <w:r w:rsidR="00EF76B5">
              <w:rPr>
                <w:webHidden/>
              </w:rPr>
              <w:fldChar w:fldCharType="separate"/>
            </w:r>
            <w:r w:rsidR="00636552">
              <w:rPr>
                <w:webHidden/>
              </w:rPr>
              <w:t>22</w:t>
            </w:r>
            <w:r w:rsidR="00EF76B5">
              <w:rPr>
                <w:webHidden/>
              </w:rPr>
              <w:fldChar w:fldCharType="end"/>
            </w:r>
          </w:hyperlink>
        </w:p>
        <w:p w14:paraId="0492160D" w14:textId="05D4A420" w:rsidR="00EF76B5" w:rsidRDefault="00000000">
          <w:pPr>
            <w:pStyle w:val="TOC1"/>
            <w:rPr>
              <w:rFonts w:asciiTheme="minorHAnsi" w:eastAsiaTheme="minorEastAsia" w:hAnsiTheme="minorHAnsi" w:cstheme="minorBidi"/>
              <w:b w:val="0"/>
              <w:bCs w:val="0"/>
              <w:lang w:val="en-US"/>
            </w:rPr>
          </w:pPr>
          <w:hyperlink w:anchor="_Toc222830416" w:history="1">
            <w:r w:rsidR="00EF76B5" w:rsidRPr="00476B6A">
              <w:rPr>
                <w:rStyle w:val="Hyperlink"/>
              </w:rPr>
              <w:t>6</w:t>
            </w:r>
            <w:r w:rsidR="00EF76B5">
              <w:rPr>
                <w:rFonts w:asciiTheme="minorHAnsi" w:eastAsiaTheme="minorEastAsia" w:hAnsiTheme="minorHAnsi" w:cstheme="minorBidi"/>
                <w:b w:val="0"/>
                <w:bCs w:val="0"/>
                <w:lang w:val="en-US"/>
              </w:rPr>
              <w:tab/>
            </w:r>
            <w:r w:rsidR="00EF76B5" w:rsidRPr="00476B6A">
              <w:rPr>
                <w:rStyle w:val="Hyperlink"/>
              </w:rPr>
              <w:t>ПРЕПОРАКИ</w:t>
            </w:r>
            <w:r w:rsidR="00EF76B5">
              <w:rPr>
                <w:webHidden/>
              </w:rPr>
              <w:tab/>
            </w:r>
            <w:r w:rsidR="00EF76B5">
              <w:rPr>
                <w:webHidden/>
              </w:rPr>
              <w:fldChar w:fldCharType="begin"/>
            </w:r>
            <w:r w:rsidR="00EF76B5">
              <w:rPr>
                <w:webHidden/>
              </w:rPr>
              <w:instrText xml:space="preserve"> PAGEREF _Toc222830416 \h </w:instrText>
            </w:r>
            <w:r w:rsidR="00EF76B5">
              <w:rPr>
                <w:webHidden/>
              </w:rPr>
            </w:r>
            <w:r w:rsidR="00EF76B5">
              <w:rPr>
                <w:webHidden/>
              </w:rPr>
              <w:fldChar w:fldCharType="separate"/>
            </w:r>
            <w:r w:rsidR="00636552">
              <w:rPr>
                <w:webHidden/>
              </w:rPr>
              <w:t>23</w:t>
            </w:r>
            <w:r w:rsidR="00EF76B5">
              <w:rPr>
                <w:webHidden/>
              </w:rPr>
              <w:fldChar w:fldCharType="end"/>
            </w:r>
          </w:hyperlink>
        </w:p>
        <w:p w14:paraId="73649330" w14:textId="18A28033" w:rsidR="00EF76B5" w:rsidRDefault="00000000">
          <w:pPr>
            <w:pStyle w:val="TOC1"/>
            <w:rPr>
              <w:rFonts w:asciiTheme="minorHAnsi" w:eastAsiaTheme="minorEastAsia" w:hAnsiTheme="minorHAnsi" w:cstheme="minorBidi"/>
              <w:b w:val="0"/>
              <w:bCs w:val="0"/>
              <w:lang w:val="en-US"/>
            </w:rPr>
          </w:pPr>
          <w:hyperlink w:anchor="_Toc222830417" w:history="1">
            <w:r w:rsidR="00EF76B5" w:rsidRPr="00476B6A">
              <w:rPr>
                <w:rStyle w:val="Hyperlink"/>
              </w:rPr>
              <w:t>7</w:t>
            </w:r>
            <w:r w:rsidR="00EF76B5">
              <w:rPr>
                <w:rFonts w:asciiTheme="minorHAnsi" w:eastAsiaTheme="minorEastAsia" w:hAnsiTheme="minorHAnsi" w:cstheme="minorBidi"/>
                <w:b w:val="0"/>
                <w:bCs w:val="0"/>
                <w:lang w:val="en-US"/>
              </w:rPr>
              <w:tab/>
            </w:r>
            <w:r w:rsidR="00EF76B5" w:rsidRPr="00476B6A">
              <w:rPr>
                <w:rStyle w:val="Hyperlink"/>
              </w:rPr>
              <w:t>ПРИЛОЗИ</w:t>
            </w:r>
            <w:r w:rsidR="00EF76B5">
              <w:rPr>
                <w:webHidden/>
              </w:rPr>
              <w:tab/>
            </w:r>
            <w:r w:rsidR="00EF76B5">
              <w:rPr>
                <w:webHidden/>
              </w:rPr>
              <w:fldChar w:fldCharType="begin"/>
            </w:r>
            <w:r w:rsidR="00EF76B5">
              <w:rPr>
                <w:webHidden/>
              </w:rPr>
              <w:instrText xml:space="preserve"> PAGEREF _Toc222830417 \h </w:instrText>
            </w:r>
            <w:r w:rsidR="00EF76B5">
              <w:rPr>
                <w:webHidden/>
              </w:rPr>
            </w:r>
            <w:r w:rsidR="00EF76B5">
              <w:rPr>
                <w:webHidden/>
              </w:rPr>
              <w:fldChar w:fldCharType="separate"/>
            </w:r>
            <w:r w:rsidR="00636552">
              <w:rPr>
                <w:webHidden/>
              </w:rPr>
              <w:t>24</w:t>
            </w:r>
            <w:r w:rsidR="00EF76B5">
              <w:rPr>
                <w:webHidden/>
              </w:rPr>
              <w:fldChar w:fldCharType="end"/>
            </w:r>
          </w:hyperlink>
        </w:p>
        <w:p w14:paraId="746F878E" w14:textId="29A5B86A" w:rsidR="00EF76B5" w:rsidRDefault="00000000">
          <w:pPr>
            <w:pStyle w:val="TOC1"/>
            <w:rPr>
              <w:rFonts w:asciiTheme="minorHAnsi" w:eastAsiaTheme="minorEastAsia" w:hAnsiTheme="minorHAnsi" w:cstheme="minorBidi"/>
              <w:b w:val="0"/>
              <w:bCs w:val="0"/>
              <w:lang w:val="en-US"/>
            </w:rPr>
          </w:pPr>
          <w:hyperlink w:anchor="_Toc222830418" w:history="1">
            <w:r w:rsidR="00EF76B5" w:rsidRPr="00476B6A">
              <w:rPr>
                <w:rStyle w:val="Hyperlink"/>
              </w:rPr>
              <w:t>Табела 1. Распределба на постапки во ЦСР во 2024 година во областа на брак и семејство</w:t>
            </w:r>
            <w:r w:rsidR="00EF76B5">
              <w:rPr>
                <w:webHidden/>
              </w:rPr>
              <w:tab/>
            </w:r>
            <w:r w:rsidR="00EF76B5">
              <w:rPr>
                <w:webHidden/>
              </w:rPr>
              <w:fldChar w:fldCharType="begin"/>
            </w:r>
            <w:r w:rsidR="00EF76B5">
              <w:rPr>
                <w:webHidden/>
              </w:rPr>
              <w:instrText xml:space="preserve"> PAGEREF _Toc222830418 \h </w:instrText>
            </w:r>
            <w:r w:rsidR="00EF76B5">
              <w:rPr>
                <w:webHidden/>
              </w:rPr>
            </w:r>
            <w:r w:rsidR="00EF76B5">
              <w:rPr>
                <w:webHidden/>
              </w:rPr>
              <w:fldChar w:fldCharType="separate"/>
            </w:r>
            <w:r w:rsidR="00636552">
              <w:rPr>
                <w:webHidden/>
              </w:rPr>
              <w:t>24</w:t>
            </w:r>
            <w:r w:rsidR="00EF76B5">
              <w:rPr>
                <w:webHidden/>
              </w:rPr>
              <w:fldChar w:fldCharType="end"/>
            </w:r>
          </w:hyperlink>
        </w:p>
        <w:p w14:paraId="75B03ACF" w14:textId="40281F92" w:rsidR="00EF76B5" w:rsidRDefault="00000000">
          <w:pPr>
            <w:pStyle w:val="TOC1"/>
            <w:rPr>
              <w:rFonts w:asciiTheme="minorHAnsi" w:eastAsiaTheme="minorEastAsia" w:hAnsiTheme="minorHAnsi" w:cstheme="minorBidi"/>
              <w:b w:val="0"/>
              <w:bCs w:val="0"/>
              <w:lang w:val="en-US"/>
            </w:rPr>
          </w:pPr>
          <w:hyperlink w:anchor="_Toc222830419" w:history="1">
            <w:r w:rsidR="00EF76B5" w:rsidRPr="00476B6A">
              <w:rPr>
                <w:rStyle w:val="Hyperlink"/>
              </w:rPr>
              <w:t>Табела 2. Распределба на постапки во ЦСР во 2024 година на стручна помош при нарушени брачни и партнерски односи</w:t>
            </w:r>
            <w:r w:rsidR="00EF76B5">
              <w:rPr>
                <w:webHidden/>
              </w:rPr>
              <w:tab/>
            </w:r>
            <w:r w:rsidR="00EF76B5">
              <w:rPr>
                <w:webHidden/>
              </w:rPr>
              <w:fldChar w:fldCharType="begin"/>
            </w:r>
            <w:r w:rsidR="00EF76B5">
              <w:rPr>
                <w:webHidden/>
              </w:rPr>
              <w:instrText xml:space="preserve"> PAGEREF _Toc222830419 \h </w:instrText>
            </w:r>
            <w:r w:rsidR="00EF76B5">
              <w:rPr>
                <w:webHidden/>
              </w:rPr>
            </w:r>
            <w:r w:rsidR="00EF76B5">
              <w:rPr>
                <w:webHidden/>
              </w:rPr>
              <w:fldChar w:fldCharType="separate"/>
            </w:r>
            <w:r w:rsidR="00636552">
              <w:rPr>
                <w:webHidden/>
              </w:rPr>
              <w:t>25</w:t>
            </w:r>
            <w:r w:rsidR="00EF76B5">
              <w:rPr>
                <w:webHidden/>
              </w:rPr>
              <w:fldChar w:fldCharType="end"/>
            </w:r>
          </w:hyperlink>
        </w:p>
        <w:p w14:paraId="04CD0A85" w14:textId="74C6A98B" w:rsidR="00EF76B5" w:rsidRDefault="00000000">
          <w:pPr>
            <w:pStyle w:val="TOC1"/>
            <w:rPr>
              <w:rFonts w:asciiTheme="minorHAnsi" w:eastAsiaTheme="minorEastAsia" w:hAnsiTheme="minorHAnsi" w:cstheme="minorBidi"/>
              <w:b w:val="0"/>
              <w:bCs w:val="0"/>
              <w:lang w:val="en-US"/>
            </w:rPr>
          </w:pPr>
          <w:hyperlink w:anchor="_Toc222830420" w:history="1">
            <w:r w:rsidR="00EF76B5" w:rsidRPr="00476B6A">
              <w:rPr>
                <w:rStyle w:val="Hyperlink"/>
              </w:rPr>
              <w:t>Табела 3. Распределба на предмети во ЦСР во 2024 година за спроведување мировна постапка и доверување на дете</w:t>
            </w:r>
            <w:r w:rsidR="00EF76B5">
              <w:rPr>
                <w:webHidden/>
              </w:rPr>
              <w:tab/>
            </w:r>
            <w:r w:rsidR="00EF76B5">
              <w:rPr>
                <w:webHidden/>
              </w:rPr>
              <w:fldChar w:fldCharType="begin"/>
            </w:r>
            <w:r w:rsidR="00EF76B5">
              <w:rPr>
                <w:webHidden/>
              </w:rPr>
              <w:instrText xml:space="preserve"> PAGEREF _Toc222830420 \h </w:instrText>
            </w:r>
            <w:r w:rsidR="00EF76B5">
              <w:rPr>
                <w:webHidden/>
              </w:rPr>
            </w:r>
            <w:r w:rsidR="00EF76B5">
              <w:rPr>
                <w:webHidden/>
              </w:rPr>
              <w:fldChar w:fldCharType="separate"/>
            </w:r>
            <w:r w:rsidR="00636552">
              <w:rPr>
                <w:webHidden/>
              </w:rPr>
              <w:t>26</w:t>
            </w:r>
            <w:r w:rsidR="00EF76B5">
              <w:rPr>
                <w:webHidden/>
              </w:rPr>
              <w:fldChar w:fldCharType="end"/>
            </w:r>
          </w:hyperlink>
        </w:p>
        <w:p w14:paraId="49193269" w14:textId="17E36A4E" w:rsidR="00EF76B5" w:rsidRDefault="00000000">
          <w:pPr>
            <w:pStyle w:val="TOC1"/>
            <w:rPr>
              <w:rFonts w:asciiTheme="minorHAnsi" w:eastAsiaTheme="minorEastAsia" w:hAnsiTheme="minorHAnsi" w:cstheme="minorBidi"/>
              <w:b w:val="0"/>
              <w:bCs w:val="0"/>
              <w:lang w:val="en-US"/>
            </w:rPr>
          </w:pPr>
          <w:hyperlink w:anchor="_Toc222830421" w:history="1">
            <w:r w:rsidR="00EF76B5" w:rsidRPr="00476B6A">
              <w:rPr>
                <w:rStyle w:val="Hyperlink"/>
              </w:rPr>
              <w:t>Табела 4. Распределба на постапки во ЦСР во 2024 година за уредување на лични односи и непосредни контакти на дете со родител</w:t>
            </w:r>
            <w:r w:rsidR="00EF76B5">
              <w:rPr>
                <w:webHidden/>
              </w:rPr>
              <w:tab/>
            </w:r>
            <w:r w:rsidR="00EF76B5">
              <w:rPr>
                <w:webHidden/>
              </w:rPr>
              <w:fldChar w:fldCharType="begin"/>
            </w:r>
            <w:r w:rsidR="00EF76B5">
              <w:rPr>
                <w:webHidden/>
              </w:rPr>
              <w:instrText xml:space="preserve"> PAGEREF _Toc222830421 \h </w:instrText>
            </w:r>
            <w:r w:rsidR="00EF76B5">
              <w:rPr>
                <w:webHidden/>
              </w:rPr>
            </w:r>
            <w:r w:rsidR="00EF76B5">
              <w:rPr>
                <w:webHidden/>
              </w:rPr>
              <w:fldChar w:fldCharType="separate"/>
            </w:r>
            <w:r w:rsidR="00636552">
              <w:rPr>
                <w:webHidden/>
              </w:rPr>
              <w:t>27</w:t>
            </w:r>
            <w:r w:rsidR="00EF76B5">
              <w:rPr>
                <w:webHidden/>
              </w:rPr>
              <w:fldChar w:fldCharType="end"/>
            </w:r>
          </w:hyperlink>
        </w:p>
        <w:p w14:paraId="66AFB26B" w14:textId="7CB16C91" w:rsidR="00EF76B5" w:rsidRDefault="00000000">
          <w:pPr>
            <w:pStyle w:val="TOC1"/>
            <w:rPr>
              <w:rFonts w:asciiTheme="minorHAnsi" w:eastAsiaTheme="minorEastAsia" w:hAnsiTheme="minorHAnsi" w:cstheme="minorBidi"/>
              <w:b w:val="0"/>
              <w:bCs w:val="0"/>
              <w:lang w:val="en-US"/>
            </w:rPr>
          </w:pPr>
          <w:hyperlink w:anchor="_Toc222830422" w:history="1">
            <w:r w:rsidR="00EF76B5" w:rsidRPr="00476B6A">
              <w:rPr>
                <w:rStyle w:val="Hyperlink"/>
              </w:rPr>
              <w:t>Табела 5. Распределба на постапки во ЦСР во 2024 година за уредување на лични односи и непосредни контакти на дете со близок сродник</w:t>
            </w:r>
            <w:r w:rsidR="00EF76B5">
              <w:rPr>
                <w:webHidden/>
              </w:rPr>
              <w:tab/>
            </w:r>
            <w:r w:rsidR="00EF76B5">
              <w:rPr>
                <w:webHidden/>
              </w:rPr>
              <w:fldChar w:fldCharType="begin"/>
            </w:r>
            <w:r w:rsidR="00EF76B5">
              <w:rPr>
                <w:webHidden/>
              </w:rPr>
              <w:instrText xml:space="preserve"> PAGEREF _Toc222830422 \h </w:instrText>
            </w:r>
            <w:r w:rsidR="00EF76B5">
              <w:rPr>
                <w:webHidden/>
              </w:rPr>
            </w:r>
            <w:r w:rsidR="00EF76B5">
              <w:rPr>
                <w:webHidden/>
              </w:rPr>
              <w:fldChar w:fldCharType="separate"/>
            </w:r>
            <w:r w:rsidR="00636552">
              <w:rPr>
                <w:webHidden/>
              </w:rPr>
              <w:t>28</w:t>
            </w:r>
            <w:r w:rsidR="00EF76B5">
              <w:rPr>
                <w:webHidden/>
              </w:rPr>
              <w:fldChar w:fldCharType="end"/>
            </w:r>
          </w:hyperlink>
        </w:p>
        <w:p w14:paraId="7D5CAFA0" w14:textId="11268DAD" w:rsidR="00EF76B5" w:rsidRDefault="00000000">
          <w:pPr>
            <w:pStyle w:val="TOC1"/>
            <w:rPr>
              <w:rFonts w:asciiTheme="minorHAnsi" w:eastAsiaTheme="minorEastAsia" w:hAnsiTheme="minorHAnsi" w:cstheme="minorBidi"/>
              <w:b w:val="0"/>
              <w:bCs w:val="0"/>
              <w:lang w:val="en-US"/>
            </w:rPr>
          </w:pPr>
          <w:hyperlink w:anchor="_Toc222830423" w:history="1">
            <w:r w:rsidR="00EF76B5" w:rsidRPr="00476B6A">
              <w:rPr>
                <w:rStyle w:val="Hyperlink"/>
              </w:rPr>
              <w:t>Табела 6. Распределба на постапка во ЦСР во 2024 година за доверување на дете родено во вонбрачна заедница</w:t>
            </w:r>
            <w:r w:rsidR="00EF76B5">
              <w:rPr>
                <w:webHidden/>
              </w:rPr>
              <w:tab/>
            </w:r>
            <w:r w:rsidR="00EF76B5">
              <w:rPr>
                <w:webHidden/>
              </w:rPr>
              <w:fldChar w:fldCharType="begin"/>
            </w:r>
            <w:r w:rsidR="00EF76B5">
              <w:rPr>
                <w:webHidden/>
              </w:rPr>
              <w:instrText xml:space="preserve"> PAGEREF _Toc222830423 \h </w:instrText>
            </w:r>
            <w:r w:rsidR="00EF76B5">
              <w:rPr>
                <w:webHidden/>
              </w:rPr>
            </w:r>
            <w:r w:rsidR="00EF76B5">
              <w:rPr>
                <w:webHidden/>
              </w:rPr>
              <w:fldChar w:fldCharType="separate"/>
            </w:r>
            <w:r w:rsidR="00636552">
              <w:rPr>
                <w:webHidden/>
              </w:rPr>
              <w:t>29</w:t>
            </w:r>
            <w:r w:rsidR="00EF76B5">
              <w:rPr>
                <w:webHidden/>
              </w:rPr>
              <w:fldChar w:fldCharType="end"/>
            </w:r>
          </w:hyperlink>
        </w:p>
        <w:p w14:paraId="67CA7785" w14:textId="5E34DBFD" w:rsidR="00EF76B5" w:rsidRDefault="00000000">
          <w:pPr>
            <w:pStyle w:val="TOC1"/>
            <w:rPr>
              <w:rFonts w:asciiTheme="minorHAnsi" w:eastAsiaTheme="minorEastAsia" w:hAnsiTheme="minorHAnsi" w:cstheme="minorBidi"/>
              <w:b w:val="0"/>
              <w:bCs w:val="0"/>
              <w:lang w:val="en-US"/>
            </w:rPr>
          </w:pPr>
          <w:hyperlink w:anchor="_Toc222830424" w:history="1">
            <w:r w:rsidR="00EF76B5" w:rsidRPr="00476B6A">
              <w:rPr>
                <w:rStyle w:val="Hyperlink"/>
              </w:rPr>
              <w:t xml:space="preserve">Табела 7. Распределба на постапки </w:t>
            </w:r>
            <w:r w:rsidR="00EF76B5" w:rsidRPr="00476B6A">
              <w:rPr>
                <w:rStyle w:val="Hyperlink"/>
                <w:rFonts w:eastAsia="Times New Roman"/>
              </w:rPr>
              <w:t xml:space="preserve"> во ЦСР во 2024 година за с</w:t>
            </w:r>
            <w:r w:rsidR="00EF76B5" w:rsidRPr="00476B6A">
              <w:rPr>
                <w:rStyle w:val="Hyperlink"/>
                <w:rFonts w:eastAsia="Times New Roman"/>
                <w:lang w:val="mk-MK"/>
              </w:rPr>
              <w:t>клучување на брак на малолетно лице со наполнети 16 години</w:t>
            </w:r>
            <w:r w:rsidR="00EF76B5">
              <w:rPr>
                <w:webHidden/>
              </w:rPr>
              <w:tab/>
            </w:r>
            <w:r w:rsidR="00EF76B5">
              <w:rPr>
                <w:webHidden/>
              </w:rPr>
              <w:fldChar w:fldCharType="begin"/>
            </w:r>
            <w:r w:rsidR="00EF76B5">
              <w:rPr>
                <w:webHidden/>
              </w:rPr>
              <w:instrText xml:space="preserve"> PAGEREF _Toc222830424 \h </w:instrText>
            </w:r>
            <w:r w:rsidR="00EF76B5">
              <w:rPr>
                <w:webHidden/>
              </w:rPr>
            </w:r>
            <w:r w:rsidR="00EF76B5">
              <w:rPr>
                <w:webHidden/>
              </w:rPr>
              <w:fldChar w:fldCharType="separate"/>
            </w:r>
            <w:r w:rsidR="00636552">
              <w:rPr>
                <w:webHidden/>
              </w:rPr>
              <w:t>30</w:t>
            </w:r>
            <w:r w:rsidR="00EF76B5">
              <w:rPr>
                <w:webHidden/>
              </w:rPr>
              <w:fldChar w:fldCharType="end"/>
            </w:r>
          </w:hyperlink>
        </w:p>
        <w:p w14:paraId="5D5826D2" w14:textId="2FE8C473" w:rsidR="00EF76B5" w:rsidRDefault="00000000">
          <w:pPr>
            <w:pStyle w:val="TOC1"/>
            <w:rPr>
              <w:rFonts w:asciiTheme="minorHAnsi" w:eastAsiaTheme="minorEastAsia" w:hAnsiTheme="minorHAnsi" w:cstheme="minorBidi"/>
              <w:b w:val="0"/>
              <w:bCs w:val="0"/>
              <w:lang w:val="en-US"/>
            </w:rPr>
          </w:pPr>
          <w:hyperlink w:anchor="_Toc222830425" w:history="1">
            <w:r w:rsidR="00EF76B5" w:rsidRPr="00476B6A">
              <w:rPr>
                <w:rStyle w:val="Hyperlink"/>
              </w:rPr>
              <w:t>Табела 8. Распределба на постапки во ЦСР во 2024 година со мерки на надзор над родителско право</w:t>
            </w:r>
            <w:r w:rsidR="00EF76B5">
              <w:rPr>
                <w:webHidden/>
              </w:rPr>
              <w:tab/>
            </w:r>
            <w:r w:rsidR="00EF76B5">
              <w:rPr>
                <w:webHidden/>
              </w:rPr>
              <w:fldChar w:fldCharType="begin"/>
            </w:r>
            <w:r w:rsidR="00EF76B5">
              <w:rPr>
                <w:webHidden/>
              </w:rPr>
              <w:instrText xml:space="preserve"> PAGEREF _Toc222830425 \h </w:instrText>
            </w:r>
            <w:r w:rsidR="00EF76B5">
              <w:rPr>
                <w:webHidden/>
              </w:rPr>
            </w:r>
            <w:r w:rsidR="00EF76B5">
              <w:rPr>
                <w:webHidden/>
              </w:rPr>
              <w:fldChar w:fldCharType="separate"/>
            </w:r>
            <w:r w:rsidR="00636552">
              <w:rPr>
                <w:webHidden/>
              </w:rPr>
              <w:t>31</w:t>
            </w:r>
            <w:r w:rsidR="00EF76B5">
              <w:rPr>
                <w:webHidden/>
              </w:rPr>
              <w:fldChar w:fldCharType="end"/>
            </w:r>
          </w:hyperlink>
        </w:p>
        <w:p w14:paraId="19D629A6" w14:textId="611D4C46" w:rsidR="00EF76B5" w:rsidRDefault="00000000">
          <w:pPr>
            <w:pStyle w:val="TOC1"/>
            <w:rPr>
              <w:rFonts w:asciiTheme="minorHAnsi" w:eastAsiaTheme="minorEastAsia" w:hAnsiTheme="minorHAnsi" w:cstheme="minorBidi"/>
              <w:b w:val="0"/>
              <w:bCs w:val="0"/>
              <w:lang w:val="en-US"/>
            </w:rPr>
          </w:pPr>
          <w:hyperlink w:anchor="_Toc222830426" w:history="1">
            <w:r w:rsidR="00EF76B5" w:rsidRPr="00476B6A">
              <w:rPr>
                <w:rStyle w:val="Hyperlink"/>
              </w:rPr>
              <w:t>Табела 9. Распределба на предмети во ЦСР во 2024 година за одземање на родителско право</w:t>
            </w:r>
            <w:r w:rsidR="00EF76B5">
              <w:rPr>
                <w:webHidden/>
              </w:rPr>
              <w:tab/>
            </w:r>
            <w:r w:rsidR="00EF76B5">
              <w:rPr>
                <w:webHidden/>
              </w:rPr>
              <w:fldChar w:fldCharType="begin"/>
            </w:r>
            <w:r w:rsidR="00EF76B5">
              <w:rPr>
                <w:webHidden/>
              </w:rPr>
              <w:instrText xml:space="preserve"> PAGEREF _Toc222830426 \h </w:instrText>
            </w:r>
            <w:r w:rsidR="00EF76B5">
              <w:rPr>
                <w:webHidden/>
              </w:rPr>
            </w:r>
            <w:r w:rsidR="00EF76B5">
              <w:rPr>
                <w:webHidden/>
              </w:rPr>
              <w:fldChar w:fldCharType="separate"/>
            </w:r>
            <w:r w:rsidR="00636552">
              <w:rPr>
                <w:webHidden/>
              </w:rPr>
              <w:t>32</w:t>
            </w:r>
            <w:r w:rsidR="00EF76B5">
              <w:rPr>
                <w:webHidden/>
              </w:rPr>
              <w:fldChar w:fldCharType="end"/>
            </w:r>
          </w:hyperlink>
        </w:p>
        <w:p w14:paraId="4808733C" w14:textId="5B2FA336" w:rsidR="00EF76B5" w:rsidRDefault="00000000">
          <w:pPr>
            <w:pStyle w:val="TOC1"/>
            <w:rPr>
              <w:rFonts w:asciiTheme="minorHAnsi" w:eastAsiaTheme="minorEastAsia" w:hAnsiTheme="minorHAnsi" w:cstheme="minorBidi"/>
              <w:b w:val="0"/>
              <w:bCs w:val="0"/>
              <w:lang w:val="en-US"/>
            </w:rPr>
          </w:pPr>
          <w:hyperlink w:anchor="_Toc222830427" w:history="1">
            <w:r w:rsidR="00EF76B5" w:rsidRPr="00476B6A">
              <w:rPr>
                <w:rStyle w:val="Hyperlink"/>
              </w:rPr>
              <w:t>Табела 10. Распределба на други  постапки по ЦСР во 2024 година</w:t>
            </w:r>
            <w:r w:rsidR="00EF76B5">
              <w:rPr>
                <w:webHidden/>
              </w:rPr>
              <w:tab/>
            </w:r>
            <w:r w:rsidR="00EF76B5">
              <w:rPr>
                <w:webHidden/>
              </w:rPr>
              <w:fldChar w:fldCharType="begin"/>
            </w:r>
            <w:r w:rsidR="00EF76B5">
              <w:rPr>
                <w:webHidden/>
              </w:rPr>
              <w:instrText xml:space="preserve"> PAGEREF _Toc222830427 \h </w:instrText>
            </w:r>
            <w:r w:rsidR="00EF76B5">
              <w:rPr>
                <w:webHidden/>
              </w:rPr>
            </w:r>
            <w:r w:rsidR="00EF76B5">
              <w:rPr>
                <w:webHidden/>
              </w:rPr>
              <w:fldChar w:fldCharType="separate"/>
            </w:r>
            <w:r w:rsidR="00636552">
              <w:rPr>
                <w:webHidden/>
              </w:rPr>
              <w:t>33</w:t>
            </w:r>
            <w:r w:rsidR="00EF76B5">
              <w:rPr>
                <w:webHidden/>
              </w:rPr>
              <w:fldChar w:fldCharType="end"/>
            </w:r>
          </w:hyperlink>
        </w:p>
        <w:p w14:paraId="6D5DE993" w14:textId="0739ABE7" w:rsidR="001E1462" w:rsidRDefault="001E1462">
          <w:r>
            <w:rPr>
              <w:b/>
              <w:bCs/>
              <w:noProof/>
            </w:rPr>
            <w:fldChar w:fldCharType="end"/>
          </w:r>
        </w:p>
      </w:sdtContent>
    </w:sdt>
    <w:p w14:paraId="7BBFB65B" w14:textId="38DCD858" w:rsidR="001575CB" w:rsidRPr="00636552" w:rsidRDefault="001575CB">
      <w:pPr>
        <w:rPr>
          <w:rFonts w:ascii="Calibri" w:hAnsi="Calibri" w:cs="Calibri"/>
          <w:b/>
          <w:sz w:val="22"/>
          <w:szCs w:val="22"/>
          <w:lang w:val="mk-MK"/>
        </w:rPr>
      </w:pPr>
      <w:r>
        <w:rPr>
          <w:rFonts w:ascii="Calibri" w:hAnsi="Calibri" w:cs="Calibri"/>
          <w:b/>
          <w:sz w:val="22"/>
          <w:szCs w:val="22"/>
          <w:lang w:val="ru-RU"/>
        </w:rPr>
        <w:br w:type="page"/>
      </w:r>
    </w:p>
    <w:p w14:paraId="2507001D" w14:textId="77777777" w:rsidR="00906C66" w:rsidRPr="00855501" w:rsidRDefault="00906C66" w:rsidP="00906C66">
      <w:pPr>
        <w:pStyle w:val="Heading1"/>
        <w:numPr>
          <w:ilvl w:val="0"/>
          <w:numId w:val="16"/>
        </w:numPr>
        <w:rPr>
          <w:rFonts w:ascii="Calibri" w:eastAsia="Times New Roman" w:hAnsi="Calibri" w:cs="Calibri"/>
          <w:b/>
          <w:bCs/>
          <w:kern w:val="0"/>
          <w:sz w:val="28"/>
          <w:szCs w:val="28"/>
          <w14:ligatures w14:val="none"/>
        </w:rPr>
      </w:pPr>
      <w:bookmarkStart w:id="0" w:name="_Toc222830400"/>
      <w:r w:rsidRPr="00855501">
        <w:rPr>
          <w:rFonts w:ascii="Calibri" w:eastAsia="Times New Roman" w:hAnsi="Calibri" w:cs="Calibri"/>
          <w:b/>
          <w:bCs/>
          <w:kern w:val="0"/>
          <w:sz w:val="28"/>
          <w:szCs w:val="28"/>
          <w14:ligatures w14:val="none"/>
        </w:rPr>
        <w:lastRenderedPageBreak/>
        <w:t>РЕЗИМЕ</w:t>
      </w:r>
      <w:bookmarkEnd w:id="0"/>
    </w:p>
    <w:p w14:paraId="189C0C9D" w14:textId="77777777" w:rsidR="00906C66" w:rsidRPr="00906C66" w:rsidRDefault="00906C66" w:rsidP="00906C66">
      <w:pPr>
        <w:spacing w:line="240" w:lineRule="auto"/>
        <w:ind w:firstLine="360"/>
        <w:jc w:val="both"/>
        <w:rPr>
          <w:rFonts w:ascii="Calibri" w:hAnsi="Calibri" w:cs="Calibri"/>
          <w:sz w:val="22"/>
          <w:szCs w:val="22"/>
          <w:lang w:val="ru-RU"/>
        </w:rPr>
      </w:pPr>
      <w:r w:rsidRPr="00906C66">
        <w:rPr>
          <w:rFonts w:ascii="Calibri" w:hAnsi="Calibri" w:cs="Calibri"/>
          <w:sz w:val="22"/>
          <w:szCs w:val="22"/>
          <w:lang w:val="ru-RU"/>
        </w:rPr>
        <w:t>Анализата на постапките во областа на бракот и семејството за 2024 година, подготвена од ЈУ Завод за социјални дејности, дава преглед на обемот, структурата и динамиката на предметите евидентирани во 29 центри за социјална работа (без ЦСР Гостивар).</w:t>
      </w:r>
    </w:p>
    <w:p w14:paraId="359C9FBA" w14:textId="77777777" w:rsidR="00906C66" w:rsidRPr="00906C66" w:rsidRDefault="00906C66" w:rsidP="00906C66">
      <w:pPr>
        <w:spacing w:line="240" w:lineRule="auto"/>
        <w:ind w:firstLine="360"/>
        <w:jc w:val="both"/>
        <w:rPr>
          <w:rFonts w:ascii="Calibri" w:hAnsi="Calibri" w:cs="Calibri"/>
          <w:sz w:val="22"/>
          <w:szCs w:val="22"/>
          <w:lang w:val="ru-RU"/>
        </w:rPr>
      </w:pPr>
      <w:r w:rsidRPr="00906C66">
        <w:rPr>
          <w:rFonts w:ascii="Calibri" w:hAnsi="Calibri" w:cs="Calibri"/>
          <w:sz w:val="22"/>
          <w:szCs w:val="22"/>
          <w:lang w:val="ru-RU"/>
        </w:rPr>
        <w:t>Во 2024 година се евидентирани 7.588 постапки, од кои 72,2% се нови, а 27,8% пренесени од претходната година. Податоците укажуваат на доминантен тековен прилив на нови случаи, но и на значителен број долготрајни предмети, особено во областа на родителските контакти и мерките на надзор.</w:t>
      </w:r>
    </w:p>
    <w:p w14:paraId="54A8815B" w14:textId="77777777" w:rsidR="00906C66" w:rsidRPr="00906C66" w:rsidRDefault="00906C66" w:rsidP="00906C66">
      <w:pPr>
        <w:spacing w:line="240" w:lineRule="auto"/>
        <w:ind w:firstLine="360"/>
        <w:jc w:val="both"/>
        <w:rPr>
          <w:rFonts w:ascii="Calibri" w:hAnsi="Calibri" w:cs="Calibri"/>
          <w:sz w:val="22"/>
          <w:szCs w:val="22"/>
          <w:lang w:val="ru-RU"/>
        </w:rPr>
      </w:pPr>
      <w:r w:rsidRPr="00906C66">
        <w:rPr>
          <w:rFonts w:ascii="Calibri" w:hAnsi="Calibri" w:cs="Calibri"/>
          <w:sz w:val="22"/>
          <w:szCs w:val="22"/>
          <w:lang w:val="ru-RU"/>
        </w:rPr>
        <w:t>Изразена е територијална концентрација на предметите во Скопје, со значително учество и на неколку други урбани центри. Разликите во структурата на нови и пренесени предмети укажуваат на различен профил на оптовареност меѓу центрите.</w:t>
      </w:r>
    </w:p>
    <w:p w14:paraId="5F775147" w14:textId="77777777" w:rsidR="00906C66" w:rsidRPr="00906C66" w:rsidRDefault="00906C66" w:rsidP="00906C66">
      <w:pPr>
        <w:spacing w:line="240" w:lineRule="auto"/>
        <w:ind w:firstLine="360"/>
        <w:jc w:val="both"/>
        <w:rPr>
          <w:rFonts w:ascii="Calibri" w:hAnsi="Calibri" w:cs="Calibri"/>
          <w:sz w:val="22"/>
          <w:szCs w:val="22"/>
          <w:lang w:val="ru-RU"/>
        </w:rPr>
      </w:pPr>
      <w:r w:rsidRPr="00906C66">
        <w:rPr>
          <w:rFonts w:ascii="Calibri" w:hAnsi="Calibri" w:cs="Calibri"/>
          <w:sz w:val="22"/>
          <w:szCs w:val="22"/>
          <w:lang w:val="ru-RU"/>
        </w:rPr>
        <w:t>Анализата овозможува увид во карактеристиките на постапките и идентификација на клучните предизвици поврзани со управување со текот на предметите, сложеноста на одредени категории и потребата од унапредување на стручната практика.</w:t>
      </w:r>
    </w:p>
    <w:p w14:paraId="5EE12E79" w14:textId="77777777" w:rsidR="00236D62" w:rsidRPr="00855501" w:rsidRDefault="00236D62">
      <w:pPr>
        <w:pStyle w:val="Heading1"/>
        <w:numPr>
          <w:ilvl w:val="0"/>
          <w:numId w:val="3"/>
        </w:numPr>
        <w:rPr>
          <w:rFonts w:ascii="Calibri" w:hAnsi="Calibri" w:cs="Calibri"/>
          <w:b/>
          <w:bCs/>
          <w:sz w:val="28"/>
          <w:szCs w:val="28"/>
          <w:lang w:val="ru-RU"/>
        </w:rPr>
      </w:pPr>
      <w:bookmarkStart w:id="1" w:name="_Toc222830401"/>
      <w:r w:rsidRPr="00855501">
        <w:rPr>
          <w:rFonts w:ascii="Calibri" w:hAnsi="Calibri" w:cs="Calibri"/>
          <w:b/>
          <w:bCs/>
          <w:sz w:val="28"/>
          <w:szCs w:val="28"/>
          <w:lang w:val="ru-RU"/>
        </w:rPr>
        <w:t>ВОВЕД</w:t>
      </w:r>
      <w:bookmarkEnd w:id="1"/>
    </w:p>
    <w:p w14:paraId="29DEC3B0" w14:textId="77777777" w:rsidR="008500A1" w:rsidRPr="008500A1" w:rsidRDefault="008500A1" w:rsidP="008500A1">
      <w:pPr>
        <w:pStyle w:val="NormalWeb"/>
        <w:ind w:firstLine="600"/>
        <w:jc w:val="both"/>
        <w:rPr>
          <w:rFonts w:ascii="Calibri" w:hAnsi="Calibri" w:cs="Calibri"/>
          <w:sz w:val="22"/>
          <w:szCs w:val="22"/>
          <w:lang w:val="ru-RU"/>
        </w:rPr>
      </w:pPr>
      <w:r w:rsidRPr="008500A1">
        <w:rPr>
          <w:rFonts w:ascii="Calibri" w:hAnsi="Calibri" w:cs="Calibri"/>
          <w:sz w:val="22"/>
          <w:szCs w:val="22"/>
          <w:lang w:val="ru-RU"/>
        </w:rPr>
        <w:t>Оваа анализа за спроведени постапки во областа на бракот и семејството во 2024 година е подготвена од страна на Јавната установа Завод за социјални дејности, во рамки на нејзините законски надлежности за следење и анализа на работата на центрите за социјална работа во Република Северна Македонија.</w:t>
      </w:r>
    </w:p>
    <w:p w14:paraId="1A3ABC72" w14:textId="77777777" w:rsidR="008500A1" w:rsidRDefault="008500A1" w:rsidP="008500A1">
      <w:pPr>
        <w:pStyle w:val="NormalWeb"/>
        <w:ind w:firstLine="600"/>
        <w:jc w:val="both"/>
        <w:rPr>
          <w:rFonts w:ascii="Calibri" w:hAnsi="Calibri" w:cs="Calibri"/>
          <w:sz w:val="22"/>
          <w:szCs w:val="22"/>
          <w:lang w:val="ru-RU"/>
        </w:rPr>
      </w:pPr>
      <w:r w:rsidRPr="008500A1">
        <w:rPr>
          <w:rFonts w:ascii="Calibri" w:hAnsi="Calibri" w:cs="Calibri"/>
          <w:sz w:val="22"/>
          <w:szCs w:val="22"/>
          <w:lang w:val="ru-RU"/>
        </w:rPr>
        <w:t>Во Република Северна Македонија функционираат 30 центри за социјална работа, распоредени во осум плански региони. Постапките што се опфатени со анализата имаат различна правна и институционална природа: дел се спроведуваат во рамки на судска постапка, при што центарот дава стручно мислење или постапува по судско барање; кај други постапки центарот одлучува во рамки на своите законски надлежности; а во одредени случаи се вклучени и други институции и органи, што подразбира координирано и интерсекторско постапување.</w:t>
      </w:r>
    </w:p>
    <w:p w14:paraId="4902EE99" w14:textId="77777777" w:rsidR="008500A1" w:rsidRDefault="008500A1" w:rsidP="008500A1">
      <w:pPr>
        <w:pStyle w:val="NormalWeb"/>
        <w:ind w:firstLine="600"/>
        <w:jc w:val="both"/>
        <w:rPr>
          <w:rFonts w:ascii="Calibri" w:hAnsi="Calibri" w:cs="Calibri"/>
          <w:sz w:val="22"/>
          <w:szCs w:val="22"/>
          <w:lang w:val="ru-RU"/>
        </w:rPr>
      </w:pPr>
      <w:r w:rsidRPr="008500A1">
        <w:rPr>
          <w:rStyle w:val="Strong"/>
          <w:rFonts w:ascii="Calibri" w:eastAsiaTheme="majorEastAsia" w:hAnsi="Calibri" w:cs="Calibri"/>
          <w:sz w:val="22"/>
          <w:szCs w:val="22"/>
          <w:lang w:val="ru-RU"/>
        </w:rPr>
        <w:t>Предмет на анализата</w:t>
      </w:r>
      <w:r w:rsidRPr="008500A1">
        <w:rPr>
          <w:rFonts w:ascii="Calibri" w:hAnsi="Calibri" w:cs="Calibri"/>
          <w:sz w:val="22"/>
          <w:szCs w:val="22"/>
          <w:lang w:val="ru-RU"/>
        </w:rPr>
        <w:t xml:space="preserve"> се постапките од областа на бракот и семејството евидентирани и спроведувани во текот на 2024 година од страна на центрите за социјална работа, со осврт на нивниот обем, структура и вид.</w:t>
      </w:r>
    </w:p>
    <w:p w14:paraId="5F3BF6FD" w14:textId="77777777" w:rsidR="008500A1" w:rsidRDefault="008500A1" w:rsidP="008500A1">
      <w:pPr>
        <w:pStyle w:val="NormalWeb"/>
        <w:ind w:firstLine="600"/>
        <w:jc w:val="both"/>
        <w:rPr>
          <w:rFonts w:ascii="Calibri" w:hAnsi="Calibri" w:cs="Calibri"/>
          <w:sz w:val="22"/>
          <w:szCs w:val="22"/>
          <w:lang w:val="ru-RU"/>
        </w:rPr>
      </w:pPr>
      <w:r w:rsidRPr="008500A1">
        <w:rPr>
          <w:rStyle w:val="Strong"/>
          <w:rFonts w:ascii="Calibri" w:eastAsiaTheme="majorEastAsia" w:hAnsi="Calibri" w:cs="Calibri"/>
          <w:sz w:val="22"/>
          <w:szCs w:val="22"/>
          <w:lang w:val="ru-RU"/>
        </w:rPr>
        <w:t>Целта на анализата</w:t>
      </w:r>
      <w:r w:rsidRPr="008500A1">
        <w:rPr>
          <w:rFonts w:ascii="Calibri" w:hAnsi="Calibri" w:cs="Calibri"/>
          <w:sz w:val="22"/>
          <w:szCs w:val="22"/>
          <w:lang w:val="ru-RU"/>
        </w:rPr>
        <w:t xml:space="preserve"> е да обезбеди систематизиран преглед на постапките во 2024 година, да ја прикаже нивната структура според нови и пренесени предмети и да овозможи увид во нивната територијална распределба и карактеристики.</w:t>
      </w:r>
    </w:p>
    <w:p w14:paraId="1D1DF806" w14:textId="57AE92A0" w:rsidR="008500A1" w:rsidRPr="008500A1" w:rsidRDefault="008500A1" w:rsidP="008500A1">
      <w:pPr>
        <w:pStyle w:val="NormalWeb"/>
        <w:ind w:firstLine="600"/>
        <w:jc w:val="both"/>
        <w:rPr>
          <w:rFonts w:ascii="Calibri" w:hAnsi="Calibri" w:cs="Calibri"/>
          <w:sz w:val="22"/>
          <w:szCs w:val="22"/>
          <w:lang w:val="ru-RU"/>
        </w:rPr>
      </w:pPr>
      <w:r w:rsidRPr="008500A1">
        <w:rPr>
          <w:rStyle w:val="Strong"/>
          <w:rFonts w:ascii="Calibri" w:eastAsiaTheme="majorEastAsia" w:hAnsi="Calibri" w:cs="Calibri"/>
          <w:sz w:val="22"/>
          <w:szCs w:val="22"/>
          <w:lang w:val="ru-RU"/>
        </w:rPr>
        <w:t>Методолошки</w:t>
      </w:r>
      <w:r w:rsidRPr="008500A1">
        <w:rPr>
          <w:rFonts w:ascii="Calibri" w:hAnsi="Calibri" w:cs="Calibri"/>
          <w:sz w:val="22"/>
          <w:szCs w:val="22"/>
          <w:lang w:val="ru-RU"/>
        </w:rPr>
        <w:t>, анализата се базира на агрегирани податоци од годишните извештаи за 2024 година доставени од 29 центри за социјална работа (со исклучок на ЦСР Гостивар). Годишните извештаи претставуваат официјален образец за известување и содржат структурирани податоци за вкупниот број предмети, со посебни графи за пренесени предмети од претходната година и новоотворени предмети во тековната извештајна година.</w:t>
      </w:r>
    </w:p>
    <w:p w14:paraId="50C9CD5A" w14:textId="77777777" w:rsidR="008500A1" w:rsidRDefault="008500A1" w:rsidP="008500A1">
      <w:pPr>
        <w:spacing w:line="240" w:lineRule="auto"/>
        <w:jc w:val="both"/>
        <w:rPr>
          <w:rFonts w:ascii="Calibri" w:hAnsi="Calibri" w:cs="Calibri"/>
          <w:sz w:val="22"/>
          <w:szCs w:val="22"/>
          <w:lang w:val="ru-RU"/>
        </w:rPr>
      </w:pPr>
    </w:p>
    <w:p w14:paraId="3BF0B90B" w14:textId="77777777" w:rsidR="008500A1" w:rsidRDefault="008500A1" w:rsidP="008500A1">
      <w:pPr>
        <w:spacing w:line="240" w:lineRule="auto"/>
        <w:jc w:val="both"/>
        <w:rPr>
          <w:rFonts w:ascii="Calibri" w:hAnsi="Calibri" w:cs="Calibri"/>
          <w:sz w:val="22"/>
          <w:szCs w:val="22"/>
          <w:lang w:val="ru-RU"/>
        </w:rPr>
      </w:pPr>
    </w:p>
    <w:p w14:paraId="12034D3A" w14:textId="4BC356A6" w:rsidR="00236D62" w:rsidRPr="00855501" w:rsidRDefault="00236D62">
      <w:pPr>
        <w:pStyle w:val="Heading1"/>
        <w:numPr>
          <w:ilvl w:val="0"/>
          <w:numId w:val="3"/>
        </w:numPr>
        <w:rPr>
          <w:rFonts w:ascii="Calibri" w:hAnsi="Calibri" w:cs="Calibri"/>
          <w:b/>
          <w:bCs/>
          <w:sz w:val="28"/>
          <w:szCs w:val="28"/>
          <w:lang w:val="ru-RU"/>
        </w:rPr>
      </w:pPr>
      <w:bookmarkStart w:id="2" w:name="_Toc222830402"/>
      <w:r w:rsidRPr="00855501">
        <w:rPr>
          <w:rFonts w:ascii="Calibri" w:hAnsi="Calibri" w:cs="Calibri"/>
          <w:b/>
          <w:bCs/>
          <w:sz w:val="28"/>
          <w:szCs w:val="28"/>
          <w:lang w:val="ru-RU"/>
        </w:rPr>
        <w:t>ПОСТАПКИ ВО ЦЕНТ</w:t>
      </w:r>
      <w:r w:rsidR="00892475" w:rsidRPr="00855501">
        <w:rPr>
          <w:rFonts w:ascii="Calibri" w:hAnsi="Calibri" w:cs="Calibri"/>
          <w:b/>
          <w:bCs/>
          <w:sz w:val="28"/>
          <w:szCs w:val="28"/>
          <w:lang w:val="ru-RU"/>
        </w:rPr>
        <w:t>РИ</w:t>
      </w:r>
      <w:r w:rsidRPr="00855501">
        <w:rPr>
          <w:rFonts w:ascii="Calibri" w:hAnsi="Calibri" w:cs="Calibri"/>
          <w:b/>
          <w:bCs/>
          <w:sz w:val="28"/>
          <w:szCs w:val="28"/>
          <w:lang w:val="ru-RU"/>
        </w:rPr>
        <w:t xml:space="preserve"> ЗА СОЦИЈАЛНА РАБОТА ВО ОБЛАСТА НА БРАК И СЕМЕЈСТВО</w:t>
      </w:r>
      <w:r w:rsidR="00892475" w:rsidRPr="00855501">
        <w:rPr>
          <w:rFonts w:ascii="Calibri" w:hAnsi="Calibri" w:cs="Calibri"/>
          <w:b/>
          <w:bCs/>
          <w:sz w:val="28"/>
          <w:szCs w:val="28"/>
          <w:lang w:val="ru-RU"/>
        </w:rPr>
        <w:t xml:space="preserve"> ВО 2024 ГОДИНА</w:t>
      </w:r>
      <w:bookmarkEnd w:id="2"/>
    </w:p>
    <w:p w14:paraId="107BA41B" w14:textId="77777777" w:rsidR="001D653C" w:rsidRPr="001D653C" w:rsidRDefault="001D653C" w:rsidP="001D653C">
      <w:pPr>
        <w:pStyle w:val="NormalWeb"/>
        <w:ind w:firstLine="360"/>
        <w:jc w:val="both"/>
        <w:rPr>
          <w:rFonts w:ascii="Calibri" w:hAnsi="Calibri" w:cs="Calibri"/>
          <w:sz w:val="22"/>
          <w:szCs w:val="22"/>
          <w:lang w:val="ru-RU"/>
        </w:rPr>
      </w:pPr>
      <w:r w:rsidRPr="001D653C">
        <w:rPr>
          <w:rFonts w:ascii="Calibri" w:hAnsi="Calibri" w:cs="Calibri"/>
          <w:sz w:val="22"/>
          <w:szCs w:val="22"/>
          <w:lang w:val="ru-RU"/>
        </w:rPr>
        <w:t>Под овој наслов се анализираат брачно-семејните и поврзаните административни постапки во надлежност на центрите за социјална работа, со фокус на нивната структура, динамика и институционална комплексност во 2024 година (29 ЦСР, без Гостивар).</w:t>
      </w:r>
    </w:p>
    <w:p w14:paraId="72535C0C" w14:textId="77777777" w:rsidR="001D653C" w:rsidRPr="001D653C" w:rsidRDefault="001D653C" w:rsidP="001D653C">
      <w:pPr>
        <w:pStyle w:val="NormalWeb"/>
        <w:ind w:firstLine="360"/>
        <w:jc w:val="both"/>
        <w:rPr>
          <w:rFonts w:ascii="Calibri" w:hAnsi="Calibri" w:cs="Calibri"/>
          <w:sz w:val="22"/>
          <w:szCs w:val="22"/>
          <w:lang w:val="ru-RU"/>
        </w:rPr>
      </w:pPr>
      <w:r w:rsidRPr="001D653C">
        <w:rPr>
          <w:rFonts w:ascii="Calibri" w:hAnsi="Calibri" w:cs="Calibri"/>
          <w:sz w:val="22"/>
          <w:szCs w:val="22"/>
          <w:lang w:val="ru-RU"/>
        </w:rPr>
        <w:t>Анализата ги опфаќа следните видови постапки: мировна постапка и доверување на дете; уредување на лични односи и непосредни контакти со родител; уредување на лични односи со близок сродник; доверување на дете родено во вонбрачна заедница; склучување брак на малолетно лице со наполнети 16 години; мерки на надзор над вршење на родителско право; одземање на родителско право; како и административни постапки поврзани со издавање согласности за патни исправи, патувања и случаи поврзани со примена на Хашката конвенција.</w:t>
      </w:r>
    </w:p>
    <w:p w14:paraId="37CA79D5" w14:textId="4E85E4FA" w:rsidR="00236D62" w:rsidRDefault="001D653C" w:rsidP="008D0A33">
      <w:pPr>
        <w:pStyle w:val="NormalWeb"/>
        <w:ind w:firstLine="360"/>
        <w:jc w:val="both"/>
        <w:rPr>
          <w:rFonts w:ascii="Calibri" w:hAnsi="Calibri" w:cs="Calibri"/>
          <w:sz w:val="22"/>
          <w:szCs w:val="22"/>
          <w:lang w:val="ru-RU"/>
        </w:rPr>
      </w:pPr>
      <w:r w:rsidRPr="001D653C">
        <w:rPr>
          <w:rFonts w:ascii="Calibri" w:hAnsi="Calibri" w:cs="Calibri"/>
          <w:sz w:val="22"/>
          <w:szCs w:val="22"/>
          <w:lang w:val="ru-RU"/>
        </w:rPr>
        <w:t>Целта е да се согледа односот меѓу новите и пренесените предмети, нивната територијална распределба, степенот на долготрајност и сложеност, како и импликациите врз организацијата и стручниот ангажман во системот на социјална заштита.</w:t>
      </w:r>
    </w:p>
    <w:p w14:paraId="7882F638" w14:textId="77777777" w:rsidR="008500A1" w:rsidRPr="00F657BD" w:rsidRDefault="008500A1" w:rsidP="008500A1">
      <w:pPr>
        <w:spacing w:line="240" w:lineRule="auto"/>
        <w:jc w:val="center"/>
        <w:rPr>
          <w:rFonts w:ascii="Calibri" w:hAnsi="Calibri" w:cs="Calibri"/>
          <w:b/>
          <w:bCs/>
          <w:sz w:val="22"/>
          <w:szCs w:val="22"/>
          <w:lang w:val="ru-RU"/>
        </w:rPr>
      </w:pPr>
      <w:r w:rsidRPr="00F657BD">
        <w:rPr>
          <w:rFonts w:ascii="Calibri" w:hAnsi="Calibri" w:cs="Calibri"/>
          <w:b/>
          <w:bCs/>
          <w:sz w:val="22"/>
          <w:szCs w:val="22"/>
          <w:lang w:val="ru-RU"/>
        </w:rPr>
        <w:t>Табела 1. Вкупна распределба на постапки во центри за социјална работа во областа на брак и семејство во 2024 година</w:t>
      </w:r>
    </w:p>
    <w:tbl>
      <w:tblPr>
        <w:tblStyle w:val="GridTable1Light"/>
        <w:tblW w:w="0" w:type="auto"/>
        <w:jc w:val="center"/>
        <w:tblLook w:val="04A0" w:firstRow="1" w:lastRow="0" w:firstColumn="1" w:lastColumn="0" w:noHBand="0" w:noVBand="1"/>
      </w:tblPr>
      <w:tblGrid>
        <w:gridCol w:w="2880"/>
        <w:gridCol w:w="2880"/>
        <w:gridCol w:w="2880"/>
      </w:tblGrid>
      <w:tr w:rsidR="008500A1" w:rsidRPr="00CD546F" w14:paraId="547CF42D" w14:textId="77777777" w:rsidTr="00E109FD">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880" w:type="dxa"/>
            <w:shd w:val="clear" w:color="auto" w:fill="DAE9F7" w:themeFill="text2" w:themeFillTint="1A"/>
            <w:hideMark/>
          </w:tcPr>
          <w:p w14:paraId="532CAB9E" w14:textId="77777777" w:rsidR="008500A1" w:rsidRPr="003333F7" w:rsidRDefault="008500A1" w:rsidP="006B3C0B">
            <w:pPr>
              <w:spacing w:after="160"/>
              <w:rPr>
                <w:rFonts w:ascii="Calibri" w:hAnsi="Calibri" w:cs="Calibri"/>
                <w:sz w:val="20"/>
                <w:szCs w:val="20"/>
                <w:lang w:val="mk-MK"/>
              </w:rPr>
            </w:pPr>
            <w:r w:rsidRPr="003333F7">
              <w:rPr>
                <w:rFonts w:ascii="Calibri" w:hAnsi="Calibri" w:cs="Calibri"/>
                <w:sz w:val="20"/>
                <w:szCs w:val="20"/>
                <w:lang w:val="mk-MK"/>
              </w:rPr>
              <w:t>Статус на предмети</w:t>
            </w:r>
          </w:p>
        </w:tc>
        <w:tc>
          <w:tcPr>
            <w:tcW w:w="2880" w:type="dxa"/>
            <w:shd w:val="clear" w:color="auto" w:fill="DAE9F7" w:themeFill="text2" w:themeFillTint="1A"/>
            <w:hideMark/>
          </w:tcPr>
          <w:p w14:paraId="73C0AE2D" w14:textId="77777777" w:rsidR="008500A1" w:rsidRPr="003333F7" w:rsidRDefault="008500A1" w:rsidP="006B3C0B">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3333F7">
              <w:rPr>
                <w:rFonts w:ascii="Calibri" w:hAnsi="Calibri" w:cs="Calibri"/>
                <w:sz w:val="20"/>
                <w:szCs w:val="20"/>
                <w:lang w:val="mk-MK"/>
              </w:rPr>
              <w:t>Вкупен б</w:t>
            </w:r>
            <w:proofErr w:type="spellStart"/>
            <w:r w:rsidRPr="003333F7">
              <w:rPr>
                <w:rFonts w:ascii="Calibri" w:hAnsi="Calibri" w:cs="Calibri"/>
                <w:sz w:val="20"/>
                <w:szCs w:val="20"/>
              </w:rPr>
              <w:t>рој</w:t>
            </w:r>
            <w:proofErr w:type="spellEnd"/>
            <w:r w:rsidRPr="003333F7">
              <w:rPr>
                <w:rFonts w:ascii="Calibri" w:hAnsi="Calibri" w:cs="Calibri"/>
                <w:sz w:val="20"/>
                <w:szCs w:val="20"/>
              </w:rPr>
              <w:t xml:space="preserve"> </w:t>
            </w:r>
            <w:proofErr w:type="spellStart"/>
            <w:r w:rsidRPr="003333F7">
              <w:rPr>
                <w:rFonts w:ascii="Calibri" w:hAnsi="Calibri" w:cs="Calibri"/>
                <w:sz w:val="20"/>
                <w:szCs w:val="20"/>
              </w:rPr>
              <w:t>на</w:t>
            </w:r>
            <w:proofErr w:type="spellEnd"/>
            <w:r w:rsidRPr="003333F7">
              <w:rPr>
                <w:rFonts w:ascii="Calibri" w:hAnsi="Calibri" w:cs="Calibri"/>
                <w:sz w:val="20"/>
                <w:szCs w:val="20"/>
              </w:rPr>
              <w:t xml:space="preserve"> </w:t>
            </w:r>
            <w:proofErr w:type="spellStart"/>
            <w:r w:rsidRPr="003333F7">
              <w:rPr>
                <w:rFonts w:ascii="Calibri" w:hAnsi="Calibri" w:cs="Calibri"/>
                <w:sz w:val="20"/>
                <w:szCs w:val="20"/>
              </w:rPr>
              <w:t>постапки</w:t>
            </w:r>
            <w:proofErr w:type="spellEnd"/>
          </w:p>
        </w:tc>
        <w:tc>
          <w:tcPr>
            <w:tcW w:w="2880" w:type="dxa"/>
            <w:shd w:val="clear" w:color="auto" w:fill="DAE9F7" w:themeFill="text2" w:themeFillTint="1A"/>
            <w:hideMark/>
          </w:tcPr>
          <w:p w14:paraId="41E6F620" w14:textId="77777777" w:rsidR="008500A1" w:rsidRPr="003333F7" w:rsidRDefault="008500A1" w:rsidP="006B3C0B">
            <w:pPr>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3333F7">
              <w:rPr>
                <w:rFonts w:ascii="Calibri" w:hAnsi="Calibri" w:cs="Calibri"/>
                <w:sz w:val="20"/>
                <w:szCs w:val="20"/>
              </w:rPr>
              <w:t>Процент</w:t>
            </w:r>
            <w:proofErr w:type="spellEnd"/>
            <w:r w:rsidRPr="003333F7">
              <w:rPr>
                <w:rFonts w:ascii="Calibri" w:hAnsi="Calibri" w:cs="Calibri"/>
                <w:sz w:val="20"/>
                <w:szCs w:val="20"/>
              </w:rPr>
              <w:t xml:space="preserve"> (%)</w:t>
            </w:r>
          </w:p>
        </w:tc>
      </w:tr>
      <w:tr w:rsidR="008500A1" w:rsidRPr="00CD546F" w14:paraId="70FD6493" w14:textId="77777777" w:rsidTr="00E109FD">
        <w:trPr>
          <w:trHeight w:val="288"/>
          <w:jc w:val="center"/>
        </w:trPr>
        <w:tc>
          <w:tcPr>
            <w:cnfStyle w:val="001000000000" w:firstRow="0" w:lastRow="0" w:firstColumn="1" w:lastColumn="0" w:oddVBand="0" w:evenVBand="0" w:oddHBand="0" w:evenHBand="0" w:firstRowFirstColumn="0" w:firstRowLastColumn="0" w:lastRowFirstColumn="0" w:lastRowLastColumn="0"/>
            <w:tcW w:w="2880" w:type="dxa"/>
            <w:hideMark/>
          </w:tcPr>
          <w:p w14:paraId="58B05849" w14:textId="77777777" w:rsidR="008500A1" w:rsidRPr="00CD546F" w:rsidRDefault="008500A1" w:rsidP="006B3C0B">
            <w:pPr>
              <w:spacing w:after="160"/>
              <w:rPr>
                <w:rFonts w:ascii="Calibri" w:hAnsi="Calibri" w:cs="Calibri"/>
                <w:sz w:val="20"/>
                <w:szCs w:val="20"/>
              </w:rPr>
            </w:pPr>
            <w:proofErr w:type="spellStart"/>
            <w:r w:rsidRPr="00CD546F">
              <w:rPr>
                <w:rFonts w:ascii="Calibri" w:hAnsi="Calibri" w:cs="Calibri"/>
                <w:sz w:val="20"/>
                <w:szCs w:val="20"/>
              </w:rPr>
              <w:t>Пренесени</w:t>
            </w:r>
            <w:proofErr w:type="spellEnd"/>
            <w:r w:rsidRPr="00CD546F">
              <w:rPr>
                <w:rFonts w:ascii="Calibri" w:hAnsi="Calibri" w:cs="Calibri"/>
                <w:sz w:val="20"/>
                <w:szCs w:val="20"/>
              </w:rPr>
              <w:t xml:space="preserve"> </w:t>
            </w:r>
            <w:proofErr w:type="spellStart"/>
            <w:r w:rsidRPr="00CD546F">
              <w:rPr>
                <w:rFonts w:ascii="Calibri" w:hAnsi="Calibri" w:cs="Calibri"/>
                <w:sz w:val="20"/>
                <w:szCs w:val="20"/>
              </w:rPr>
              <w:t>од</w:t>
            </w:r>
            <w:proofErr w:type="spellEnd"/>
            <w:r w:rsidRPr="00CD546F">
              <w:rPr>
                <w:rFonts w:ascii="Calibri" w:hAnsi="Calibri" w:cs="Calibri"/>
                <w:sz w:val="20"/>
                <w:szCs w:val="20"/>
              </w:rPr>
              <w:t xml:space="preserve"> 2023 </w:t>
            </w:r>
            <w:proofErr w:type="spellStart"/>
            <w:r w:rsidRPr="00CD546F">
              <w:rPr>
                <w:rFonts w:ascii="Calibri" w:hAnsi="Calibri" w:cs="Calibri"/>
                <w:sz w:val="20"/>
                <w:szCs w:val="20"/>
              </w:rPr>
              <w:t>година</w:t>
            </w:r>
            <w:proofErr w:type="spellEnd"/>
          </w:p>
        </w:tc>
        <w:tc>
          <w:tcPr>
            <w:tcW w:w="2880" w:type="dxa"/>
            <w:hideMark/>
          </w:tcPr>
          <w:p w14:paraId="0037BE9E" w14:textId="77777777" w:rsidR="008500A1" w:rsidRPr="00CD546F" w:rsidRDefault="008500A1" w:rsidP="006B3C0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D546F">
              <w:rPr>
                <w:rFonts w:ascii="Calibri" w:hAnsi="Calibri" w:cs="Calibri"/>
                <w:sz w:val="20"/>
                <w:szCs w:val="20"/>
              </w:rPr>
              <w:t>2.111</w:t>
            </w:r>
          </w:p>
        </w:tc>
        <w:tc>
          <w:tcPr>
            <w:tcW w:w="2880" w:type="dxa"/>
            <w:hideMark/>
          </w:tcPr>
          <w:p w14:paraId="75985B8F" w14:textId="77777777" w:rsidR="008500A1" w:rsidRPr="00CD546F" w:rsidRDefault="008500A1" w:rsidP="006B3C0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D546F">
              <w:rPr>
                <w:rFonts w:ascii="Calibri" w:hAnsi="Calibri" w:cs="Calibri"/>
                <w:sz w:val="20"/>
                <w:szCs w:val="20"/>
              </w:rPr>
              <w:t>27,8%</w:t>
            </w:r>
          </w:p>
        </w:tc>
      </w:tr>
      <w:tr w:rsidR="008500A1" w:rsidRPr="00CD546F" w14:paraId="29BD1C89" w14:textId="77777777" w:rsidTr="00E109FD">
        <w:trPr>
          <w:trHeight w:val="288"/>
          <w:jc w:val="center"/>
        </w:trPr>
        <w:tc>
          <w:tcPr>
            <w:cnfStyle w:val="001000000000" w:firstRow="0" w:lastRow="0" w:firstColumn="1" w:lastColumn="0" w:oddVBand="0" w:evenVBand="0" w:oddHBand="0" w:evenHBand="0" w:firstRowFirstColumn="0" w:firstRowLastColumn="0" w:lastRowFirstColumn="0" w:lastRowLastColumn="0"/>
            <w:tcW w:w="2880" w:type="dxa"/>
            <w:hideMark/>
          </w:tcPr>
          <w:p w14:paraId="44084BB8" w14:textId="77777777" w:rsidR="008500A1" w:rsidRPr="00CD546F" w:rsidRDefault="008500A1" w:rsidP="006B3C0B">
            <w:pPr>
              <w:spacing w:after="160"/>
              <w:rPr>
                <w:rFonts w:ascii="Calibri" w:hAnsi="Calibri" w:cs="Calibri"/>
                <w:sz w:val="20"/>
                <w:szCs w:val="20"/>
              </w:rPr>
            </w:pPr>
            <w:proofErr w:type="spellStart"/>
            <w:r w:rsidRPr="00CD546F">
              <w:rPr>
                <w:rFonts w:ascii="Calibri" w:hAnsi="Calibri" w:cs="Calibri"/>
                <w:sz w:val="20"/>
                <w:szCs w:val="20"/>
              </w:rPr>
              <w:t>Нови</w:t>
            </w:r>
            <w:proofErr w:type="spellEnd"/>
            <w:r w:rsidRPr="00CD546F">
              <w:rPr>
                <w:rFonts w:ascii="Calibri" w:hAnsi="Calibri" w:cs="Calibri"/>
                <w:sz w:val="20"/>
                <w:szCs w:val="20"/>
              </w:rPr>
              <w:t xml:space="preserve"> </w:t>
            </w:r>
            <w:proofErr w:type="spellStart"/>
            <w:r w:rsidRPr="00CD546F">
              <w:rPr>
                <w:rFonts w:ascii="Calibri" w:hAnsi="Calibri" w:cs="Calibri"/>
                <w:sz w:val="20"/>
                <w:szCs w:val="20"/>
              </w:rPr>
              <w:t>во</w:t>
            </w:r>
            <w:proofErr w:type="spellEnd"/>
            <w:r w:rsidRPr="00CD546F">
              <w:rPr>
                <w:rFonts w:ascii="Calibri" w:hAnsi="Calibri" w:cs="Calibri"/>
                <w:sz w:val="20"/>
                <w:szCs w:val="20"/>
              </w:rPr>
              <w:t xml:space="preserve"> 2024 </w:t>
            </w:r>
            <w:proofErr w:type="spellStart"/>
            <w:r w:rsidRPr="00CD546F">
              <w:rPr>
                <w:rFonts w:ascii="Calibri" w:hAnsi="Calibri" w:cs="Calibri"/>
                <w:sz w:val="20"/>
                <w:szCs w:val="20"/>
              </w:rPr>
              <w:t>година</w:t>
            </w:r>
            <w:proofErr w:type="spellEnd"/>
          </w:p>
        </w:tc>
        <w:tc>
          <w:tcPr>
            <w:tcW w:w="2880" w:type="dxa"/>
            <w:hideMark/>
          </w:tcPr>
          <w:p w14:paraId="0D4DB67A" w14:textId="77777777" w:rsidR="008500A1" w:rsidRPr="00CD546F" w:rsidRDefault="008500A1" w:rsidP="006B3C0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D546F">
              <w:rPr>
                <w:rFonts w:ascii="Calibri" w:hAnsi="Calibri" w:cs="Calibri"/>
                <w:sz w:val="20"/>
                <w:szCs w:val="20"/>
              </w:rPr>
              <w:t>5.477</w:t>
            </w:r>
          </w:p>
        </w:tc>
        <w:tc>
          <w:tcPr>
            <w:tcW w:w="2880" w:type="dxa"/>
            <w:hideMark/>
          </w:tcPr>
          <w:p w14:paraId="795E179F" w14:textId="77777777" w:rsidR="008500A1" w:rsidRPr="00CD546F" w:rsidRDefault="008500A1" w:rsidP="006B3C0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D546F">
              <w:rPr>
                <w:rFonts w:ascii="Calibri" w:hAnsi="Calibri" w:cs="Calibri"/>
                <w:sz w:val="20"/>
                <w:szCs w:val="20"/>
              </w:rPr>
              <w:t>72,2%</w:t>
            </w:r>
          </w:p>
        </w:tc>
      </w:tr>
      <w:tr w:rsidR="008500A1" w:rsidRPr="00CD546F" w14:paraId="073C6010" w14:textId="77777777" w:rsidTr="00E109FD">
        <w:trPr>
          <w:trHeight w:val="288"/>
          <w:jc w:val="center"/>
        </w:trPr>
        <w:tc>
          <w:tcPr>
            <w:cnfStyle w:val="001000000000" w:firstRow="0" w:lastRow="0" w:firstColumn="1" w:lastColumn="0" w:oddVBand="0" w:evenVBand="0" w:oddHBand="0" w:evenHBand="0" w:firstRowFirstColumn="0" w:firstRowLastColumn="0" w:lastRowFirstColumn="0" w:lastRowLastColumn="0"/>
            <w:tcW w:w="2880" w:type="dxa"/>
            <w:hideMark/>
          </w:tcPr>
          <w:p w14:paraId="56FC6B4A" w14:textId="77777777" w:rsidR="008500A1" w:rsidRPr="00CD546F" w:rsidRDefault="008500A1" w:rsidP="006B3C0B">
            <w:pPr>
              <w:spacing w:after="160"/>
              <w:rPr>
                <w:rFonts w:ascii="Calibri" w:hAnsi="Calibri" w:cs="Calibri"/>
                <w:sz w:val="18"/>
                <w:szCs w:val="18"/>
                <w:lang w:val="mk-MK"/>
              </w:rPr>
            </w:pPr>
            <w:r w:rsidRPr="00CD546F">
              <w:rPr>
                <w:rFonts w:ascii="Calibri" w:hAnsi="Calibri" w:cs="Calibri"/>
                <w:sz w:val="20"/>
                <w:szCs w:val="20"/>
              </w:rPr>
              <w:t>ВКУПНО</w:t>
            </w:r>
            <w:r w:rsidRPr="0013119C">
              <w:rPr>
                <w:rFonts w:ascii="Calibri" w:hAnsi="Calibri" w:cs="Calibri"/>
                <w:sz w:val="20"/>
                <w:szCs w:val="20"/>
                <w:lang w:val="mk-MK"/>
              </w:rPr>
              <w:t xml:space="preserve"> </w:t>
            </w:r>
            <w:r w:rsidRPr="00CD546F">
              <w:rPr>
                <w:rFonts w:ascii="Calibri" w:hAnsi="Calibri" w:cs="Calibri"/>
                <w:b w:val="0"/>
                <w:bCs w:val="0"/>
                <w:sz w:val="16"/>
                <w:szCs w:val="16"/>
              </w:rPr>
              <w:t xml:space="preserve">(29 ЦСР – </w:t>
            </w:r>
            <w:proofErr w:type="spellStart"/>
            <w:r w:rsidRPr="00CD546F">
              <w:rPr>
                <w:rFonts w:ascii="Calibri" w:hAnsi="Calibri" w:cs="Calibri"/>
                <w:b w:val="0"/>
                <w:bCs w:val="0"/>
                <w:sz w:val="16"/>
                <w:szCs w:val="16"/>
              </w:rPr>
              <w:t>без</w:t>
            </w:r>
            <w:proofErr w:type="spellEnd"/>
            <w:r w:rsidRPr="00CD546F">
              <w:rPr>
                <w:rFonts w:ascii="Calibri" w:hAnsi="Calibri" w:cs="Calibri"/>
                <w:b w:val="0"/>
                <w:bCs w:val="0"/>
                <w:sz w:val="16"/>
                <w:szCs w:val="16"/>
              </w:rPr>
              <w:t xml:space="preserve"> </w:t>
            </w:r>
            <w:proofErr w:type="spellStart"/>
            <w:r w:rsidRPr="00CD546F">
              <w:rPr>
                <w:rFonts w:ascii="Calibri" w:hAnsi="Calibri" w:cs="Calibri"/>
                <w:b w:val="0"/>
                <w:bCs w:val="0"/>
                <w:sz w:val="16"/>
                <w:szCs w:val="16"/>
              </w:rPr>
              <w:t>Гостивар</w:t>
            </w:r>
            <w:proofErr w:type="spellEnd"/>
            <w:r w:rsidRPr="00CD546F">
              <w:rPr>
                <w:rFonts w:ascii="Calibri" w:hAnsi="Calibri" w:cs="Calibri"/>
                <w:b w:val="0"/>
                <w:bCs w:val="0"/>
                <w:sz w:val="16"/>
                <w:szCs w:val="16"/>
              </w:rPr>
              <w:t>)</w:t>
            </w:r>
          </w:p>
          <w:p w14:paraId="2CACE694" w14:textId="77777777" w:rsidR="008500A1" w:rsidRPr="00CD546F" w:rsidRDefault="008500A1" w:rsidP="006B3C0B">
            <w:pPr>
              <w:spacing w:after="160"/>
              <w:rPr>
                <w:rFonts w:ascii="Calibri" w:hAnsi="Calibri" w:cs="Calibri"/>
                <w:sz w:val="20"/>
                <w:szCs w:val="20"/>
                <w:lang w:val="mk-MK"/>
              </w:rPr>
            </w:pPr>
          </w:p>
        </w:tc>
        <w:tc>
          <w:tcPr>
            <w:tcW w:w="2880" w:type="dxa"/>
            <w:hideMark/>
          </w:tcPr>
          <w:p w14:paraId="00167670" w14:textId="77777777" w:rsidR="008500A1" w:rsidRPr="00CD546F" w:rsidRDefault="008500A1" w:rsidP="006B3C0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D546F">
              <w:rPr>
                <w:rFonts w:ascii="Calibri" w:hAnsi="Calibri" w:cs="Calibri"/>
                <w:b/>
                <w:bCs/>
                <w:sz w:val="20"/>
                <w:szCs w:val="20"/>
              </w:rPr>
              <w:t>7.588</w:t>
            </w:r>
          </w:p>
        </w:tc>
        <w:tc>
          <w:tcPr>
            <w:tcW w:w="2880" w:type="dxa"/>
            <w:hideMark/>
          </w:tcPr>
          <w:p w14:paraId="78CA62C7" w14:textId="77777777" w:rsidR="008500A1" w:rsidRPr="00CD546F" w:rsidRDefault="008500A1" w:rsidP="006B3C0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D546F">
              <w:rPr>
                <w:rFonts w:ascii="Calibri" w:hAnsi="Calibri" w:cs="Calibri"/>
                <w:b/>
                <w:bCs/>
                <w:sz w:val="20"/>
                <w:szCs w:val="20"/>
              </w:rPr>
              <w:t>100%</w:t>
            </w:r>
          </w:p>
        </w:tc>
      </w:tr>
    </w:tbl>
    <w:p w14:paraId="323DF8FD" w14:textId="77777777" w:rsidR="008500A1" w:rsidRPr="0013119C" w:rsidRDefault="008500A1" w:rsidP="008500A1">
      <w:pPr>
        <w:spacing w:line="240" w:lineRule="auto"/>
        <w:jc w:val="both"/>
        <w:rPr>
          <w:rFonts w:ascii="Calibri" w:hAnsi="Calibri" w:cs="Calibri"/>
          <w:sz w:val="22"/>
          <w:szCs w:val="22"/>
          <w:lang w:val="ru-RU"/>
        </w:rPr>
      </w:pPr>
    </w:p>
    <w:p w14:paraId="0E85DE13" w14:textId="77777777" w:rsidR="008500A1" w:rsidRPr="00906C66" w:rsidRDefault="008500A1" w:rsidP="008500A1">
      <w:pPr>
        <w:spacing w:line="240" w:lineRule="auto"/>
        <w:ind w:firstLine="720"/>
        <w:jc w:val="both"/>
        <w:rPr>
          <w:rFonts w:ascii="Calibri" w:hAnsi="Calibri" w:cs="Calibri"/>
          <w:sz w:val="22"/>
          <w:szCs w:val="22"/>
          <w:lang w:val="ru-RU"/>
        </w:rPr>
      </w:pPr>
      <w:r w:rsidRPr="00CD546F">
        <w:rPr>
          <w:rFonts w:ascii="Calibri" w:hAnsi="Calibri" w:cs="Calibri"/>
          <w:sz w:val="22"/>
          <w:szCs w:val="22"/>
          <w:lang w:val="ru-RU"/>
        </w:rPr>
        <w:t>Во 2024 година во 29 ЦСР (без Гостивар) се евидентирани 7.588 постапки од областа на брак и семејство, од кои 27,8% се пренесени од претходната година, а 72,2% се новоотворени предмети. Ова укажува на доминантен тековен прилив на нови случаи, со значителен, но не преовладувачки дел на континуирани постапки.</w:t>
      </w:r>
    </w:p>
    <w:p w14:paraId="2C5D4484" w14:textId="2F1587DE" w:rsidR="004B330C" w:rsidRDefault="008500A1" w:rsidP="00EF76B5">
      <w:pPr>
        <w:pStyle w:val="NormalWeb"/>
        <w:ind w:firstLine="720"/>
        <w:jc w:val="both"/>
        <w:rPr>
          <w:rFonts w:ascii="Calibri" w:hAnsi="Calibri" w:cs="Calibri"/>
          <w:sz w:val="22"/>
          <w:szCs w:val="22"/>
          <w:lang w:val="ru-RU"/>
        </w:rPr>
      </w:pPr>
      <w:r w:rsidRPr="0013119C">
        <w:rPr>
          <w:rFonts w:ascii="Calibri" w:hAnsi="Calibri" w:cs="Calibri"/>
          <w:b/>
          <w:bCs/>
          <w:sz w:val="22"/>
          <w:szCs w:val="22"/>
          <w:lang w:val="ru-RU"/>
        </w:rPr>
        <w:t>Табелата 2</w:t>
      </w:r>
      <w:r w:rsidRPr="0013119C">
        <w:rPr>
          <w:rFonts w:ascii="Calibri" w:hAnsi="Calibri" w:cs="Calibri"/>
          <w:sz w:val="22"/>
          <w:szCs w:val="22"/>
          <w:lang w:val="ru-RU"/>
        </w:rPr>
        <w:t xml:space="preserve"> го прикажува рангирањето на Центрите за социјална работа според нивното учество во вкупниот обем на постапки во 2024 година, издвоено посебно за вкупните постапки, пренесените предмети од претходната година и ново</w:t>
      </w:r>
      <w:r w:rsidR="00E218E4">
        <w:rPr>
          <w:rFonts w:ascii="Calibri" w:hAnsi="Calibri" w:cs="Calibri"/>
          <w:sz w:val="22"/>
          <w:szCs w:val="22"/>
          <w:lang w:val="ru-RU"/>
        </w:rPr>
        <w:t xml:space="preserve"> </w:t>
      </w:r>
      <w:r w:rsidRPr="0013119C">
        <w:rPr>
          <w:rFonts w:ascii="Calibri" w:hAnsi="Calibri" w:cs="Calibri"/>
          <w:sz w:val="22"/>
          <w:szCs w:val="22"/>
          <w:lang w:val="ru-RU"/>
        </w:rPr>
        <w:t xml:space="preserve">иницираните предмети. На овој начин се добива прецизен увид во распределбата на работниот товар меѓу ЦСР, како и во динамиката на раст и оптовареност на секој центар. </w:t>
      </w:r>
    </w:p>
    <w:p w14:paraId="381B3E50" w14:textId="77777777" w:rsidR="00EF76B5" w:rsidRDefault="00EF76B5" w:rsidP="00EF76B5">
      <w:pPr>
        <w:pStyle w:val="NormalWeb"/>
        <w:ind w:firstLine="720"/>
        <w:jc w:val="both"/>
        <w:rPr>
          <w:rFonts w:ascii="Calibri" w:hAnsi="Calibri" w:cs="Calibri"/>
          <w:sz w:val="22"/>
          <w:szCs w:val="22"/>
          <w:lang w:val="ru-RU"/>
        </w:rPr>
      </w:pPr>
    </w:p>
    <w:p w14:paraId="0FE0930F" w14:textId="77777777" w:rsidR="00EF76B5" w:rsidRPr="00EF76B5" w:rsidRDefault="00EF76B5" w:rsidP="00EF76B5">
      <w:pPr>
        <w:pStyle w:val="NormalWeb"/>
        <w:ind w:firstLine="720"/>
        <w:jc w:val="both"/>
        <w:rPr>
          <w:rFonts w:ascii="Calibri" w:hAnsi="Calibri" w:cs="Calibri"/>
          <w:sz w:val="22"/>
          <w:szCs w:val="22"/>
          <w:lang w:val="ru-RU"/>
        </w:rPr>
      </w:pPr>
    </w:p>
    <w:p w14:paraId="061E0FED" w14:textId="55356749" w:rsidR="003333F7" w:rsidRDefault="003333F7" w:rsidP="003333F7">
      <w:pPr>
        <w:pStyle w:val="NormalWeb"/>
        <w:jc w:val="center"/>
        <w:rPr>
          <w:rFonts w:ascii="Calibri" w:hAnsi="Calibri" w:cs="Calibri"/>
          <w:b/>
          <w:bCs/>
          <w:sz w:val="22"/>
          <w:szCs w:val="22"/>
          <w:lang w:val="ru-RU"/>
        </w:rPr>
      </w:pPr>
      <w:r>
        <w:rPr>
          <w:rFonts w:ascii="Calibri" w:hAnsi="Calibri" w:cs="Calibri"/>
          <w:b/>
          <w:bCs/>
          <w:sz w:val="22"/>
          <w:szCs w:val="22"/>
          <w:lang w:val="ru-RU"/>
        </w:rPr>
        <w:br w:type="page"/>
      </w:r>
    </w:p>
    <w:p w14:paraId="7CC84A8F" w14:textId="77777777" w:rsidR="003333F7" w:rsidRDefault="003333F7" w:rsidP="003333F7">
      <w:pPr>
        <w:pStyle w:val="NormalWeb"/>
        <w:jc w:val="center"/>
        <w:rPr>
          <w:rFonts w:ascii="Calibri" w:hAnsi="Calibri" w:cs="Calibri"/>
          <w:b/>
          <w:bCs/>
          <w:sz w:val="22"/>
          <w:szCs w:val="22"/>
          <w:lang w:val="ru-RU"/>
        </w:rPr>
      </w:pPr>
    </w:p>
    <w:p w14:paraId="7D8B7FDA" w14:textId="278A77AE" w:rsidR="008500A1" w:rsidRPr="00F657BD" w:rsidRDefault="008500A1" w:rsidP="008500A1">
      <w:pPr>
        <w:pStyle w:val="NormalWeb"/>
        <w:jc w:val="center"/>
        <w:rPr>
          <w:rFonts w:ascii="Calibri" w:hAnsi="Calibri" w:cs="Calibri"/>
          <w:b/>
          <w:bCs/>
          <w:sz w:val="22"/>
          <w:szCs w:val="22"/>
          <w:lang w:val="ru-RU"/>
        </w:rPr>
      </w:pPr>
      <w:r w:rsidRPr="00F657BD">
        <w:rPr>
          <w:rFonts w:ascii="Calibri" w:hAnsi="Calibri" w:cs="Calibri"/>
          <w:b/>
          <w:bCs/>
          <w:sz w:val="22"/>
          <w:szCs w:val="22"/>
          <w:lang w:val="ru-RU"/>
        </w:rPr>
        <w:t>Табела 2 Преглед на Центри со најголем вкупен број на постапки во 2024 година</w:t>
      </w:r>
    </w:p>
    <w:tbl>
      <w:tblPr>
        <w:tblStyle w:val="TableGrid"/>
        <w:tblW w:w="8640" w:type="dxa"/>
        <w:jc w:val="center"/>
        <w:tblLook w:val="04A0" w:firstRow="1" w:lastRow="0" w:firstColumn="1" w:lastColumn="0" w:noHBand="0" w:noVBand="1"/>
      </w:tblPr>
      <w:tblGrid>
        <w:gridCol w:w="2880"/>
        <w:gridCol w:w="2880"/>
        <w:gridCol w:w="2880"/>
      </w:tblGrid>
      <w:tr w:rsidR="00E109FD" w:rsidRPr="0013119C" w14:paraId="528D053D" w14:textId="77777777" w:rsidTr="00E109FD">
        <w:trPr>
          <w:trHeight w:val="521"/>
          <w:jc w:val="center"/>
        </w:trPr>
        <w:tc>
          <w:tcPr>
            <w:tcW w:w="2880" w:type="dxa"/>
            <w:shd w:val="clear" w:color="auto" w:fill="DAE9F7" w:themeFill="text2" w:themeFillTint="1A"/>
          </w:tcPr>
          <w:p w14:paraId="10A444B9" w14:textId="77777777" w:rsidR="00E109FD" w:rsidRPr="003333F7" w:rsidRDefault="00E109FD" w:rsidP="006B3C0B">
            <w:pPr>
              <w:pStyle w:val="NormalWeb"/>
              <w:jc w:val="center"/>
              <w:rPr>
                <w:rFonts w:ascii="Calibri" w:hAnsi="Calibri" w:cs="Calibri"/>
                <w:b/>
                <w:bCs/>
                <w:sz w:val="20"/>
                <w:szCs w:val="20"/>
                <w:lang w:val="ru-RU"/>
              </w:rPr>
            </w:pPr>
            <w:r w:rsidRPr="003333F7">
              <w:rPr>
                <w:rFonts w:ascii="Calibri" w:hAnsi="Calibri" w:cs="Calibri"/>
                <w:b/>
                <w:bCs/>
                <w:sz w:val="20"/>
                <w:szCs w:val="20"/>
                <w:lang w:val="ru-RU"/>
              </w:rPr>
              <w:t>Центар за социјална работа</w:t>
            </w:r>
          </w:p>
        </w:tc>
        <w:tc>
          <w:tcPr>
            <w:tcW w:w="2880" w:type="dxa"/>
            <w:shd w:val="clear" w:color="auto" w:fill="DAE9F7" w:themeFill="text2" w:themeFillTint="1A"/>
          </w:tcPr>
          <w:p w14:paraId="08ED15BF" w14:textId="77777777" w:rsidR="00E109FD" w:rsidRPr="003333F7" w:rsidRDefault="00E109FD" w:rsidP="006B3C0B">
            <w:pPr>
              <w:pStyle w:val="NormalWeb"/>
              <w:jc w:val="center"/>
              <w:rPr>
                <w:rFonts w:ascii="Calibri" w:hAnsi="Calibri" w:cs="Calibri"/>
                <w:b/>
                <w:bCs/>
                <w:sz w:val="20"/>
                <w:szCs w:val="20"/>
                <w:lang w:val="ru-RU"/>
              </w:rPr>
            </w:pPr>
            <w:r w:rsidRPr="003333F7">
              <w:rPr>
                <w:rFonts w:ascii="Calibri" w:hAnsi="Calibri" w:cs="Calibri"/>
                <w:b/>
                <w:bCs/>
                <w:sz w:val="20"/>
                <w:szCs w:val="20"/>
                <w:lang w:val="ru-RU"/>
              </w:rPr>
              <w:t>Вкупен број на постапки во 2024</w:t>
            </w:r>
          </w:p>
        </w:tc>
        <w:tc>
          <w:tcPr>
            <w:tcW w:w="2880" w:type="dxa"/>
            <w:shd w:val="clear" w:color="auto" w:fill="DAE9F7" w:themeFill="text2" w:themeFillTint="1A"/>
          </w:tcPr>
          <w:p w14:paraId="0A67FE22" w14:textId="6A06289A" w:rsidR="00E109FD" w:rsidRPr="003333F7" w:rsidRDefault="00E109FD" w:rsidP="006B3C0B">
            <w:pPr>
              <w:pStyle w:val="NormalWeb"/>
              <w:jc w:val="center"/>
              <w:rPr>
                <w:rFonts w:ascii="Calibri" w:hAnsi="Calibri" w:cs="Calibri"/>
                <w:b/>
                <w:bCs/>
                <w:sz w:val="20"/>
                <w:szCs w:val="20"/>
                <w:lang w:val="ru-RU"/>
              </w:rPr>
            </w:pPr>
            <w:r w:rsidRPr="003333F7">
              <w:rPr>
                <w:rFonts w:ascii="Calibri" w:hAnsi="Calibri" w:cs="Calibri"/>
                <w:b/>
                <w:bCs/>
                <w:sz w:val="20"/>
                <w:szCs w:val="20"/>
                <w:lang w:val="ru-RU"/>
              </w:rPr>
              <w:t xml:space="preserve">Процент од вкупниот број </w:t>
            </w:r>
          </w:p>
        </w:tc>
      </w:tr>
      <w:tr w:rsidR="00E109FD" w:rsidRPr="0013119C" w14:paraId="52093DFD" w14:textId="77777777" w:rsidTr="00E109FD">
        <w:trPr>
          <w:trHeight w:val="206"/>
          <w:jc w:val="center"/>
        </w:trPr>
        <w:tc>
          <w:tcPr>
            <w:tcW w:w="2880" w:type="dxa"/>
          </w:tcPr>
          <w:p w14:paraId="5FB792B2" w14:textId="77777777" w:rsidR="00E109FD" w:rsidRPr="0013119C" w:rsidRDefault="00E109FD" w:rsidP="006B3C0B">
            <w:pPr>
              <w:pStyle w:val="NormalWeb"/>
              <w:jc w:val="both"/>
              <w:rPr>
                <w:rFonts w:ascii="Calibri" w:hAnsi="Calibri" w:cs="Calibri"/>
                <w:sz w:val="20"/>
                <w:szCs w:val="20"/>
                <w:lang w:val="ru-RU"/>
              </w:rPr>
            </w:pPr>
            <w:r w:rsidRPr="0013119C">
              <w:rPr>
                <w:rFonts w:ascii="Calibri" w:hAnsi="Calibri" w:cs="Calibri"/>
                <w:sz w:val="20"/>
                <w:szCs w:val="20"/>
                <w:lang w:val="ru-RU"/>
              </w:rPr>
              <w:t>Скопје</w:t>
            </w:r>
          </w:p>
        </w:tc>
        <w:tc>
          <w:tcPr>
            <w:tcW w:w="2880" w:type="dxa"/>
          </w:tcPr>
          <w:p w14:paraId="208392AE"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3.715</w:t>
            </w:r>
          </w:p>
        </w:tc>
        <w:tc>
          <w:tcPr>
            <w:tcW w:w="2880" w:type="dxa"/>
          </w:tcPr>
          <w:p w14:paraId="729ED2C8"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48,96 %</w:t>
            </w:r>
          </w:p>
        </w:tc>
      </w:tr>
      <w:tr w:rsidR="00E109FD" w:rsidRPr="0013119C" w14:paraId="15DB1C80" w14:textId="77777777" w:rsidTr="00E109FD">
        <w:trPr>
          <w:trHeight w:val="259"/>
          <w:jc w:val="center"/>
        </w:trPr>
        <w:tc>
          <w:tcPr>
            <w:tcW w:w="2880" w:type="dxa"/>
          </w:tcPr>
          <w:p w14:paraId="43BF5475" w14:textId="77777777" w:rsidR="00E109FD" w:rsidRPr="0013119C" w:rsidRDefault="00E109FD" w:rsidP="006B3C0B">
            <w:pPr>
              <w:pStyle w:val="NormalWeb"/>
              <w:jc w:val="both"/>
              <w:rPr>
                <w:rFonts w:ascii="Calibri" w:hAnsi="Calibri" w:cs="Calibri"/>
                <w:sz w:val="20"/>
                <w:szCs w:val="20"/>
                <w:lang w:val="ru-RU"/>
              </w:rPr>
            </w:pPr>
            <w:r w:rsidRPr="0013119C">
              <w:rPr>
                <w:rFonts w:ascii="Calibri" w:hAnsi="Calibri" w:cs="Calibri"/>
                <w:sz w:val="20"/>
                <w:szCs w:val="20"/>
                <w:lang w:val="ru-RU"/>
              </w:rPr>
              <w:t>Струмица</w:t>
            </w:r>
          </w:p>
        </w:tc>
        <w:tc>
          <w:tcPr>
            <w:tcW w:w="2880" w:type="dxa"/>
          </w:tcPr>
          <w:p w14:paraId="1E17E080"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919</w:t>
            </w:r>
          </w:p>
        </w:tc>
        <w:tc>
          <w:tcPr>
            <w:tcW w:w="2880" w:type="dxa"/>
          </w:tcPr>
          <w:p w14:paraId="150C59BB"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12,11%</w:t>
            </w:r>
          </w:p>
        </w:tc>
      </w:tr>
      <w:tr w:rsidR="00E109FD" w:rsidRPr="0013119C" w14:paraId="17349620" w14:textId="77777777" w:rsidTr="00E109FD">
        <w:trPr>
          <w:trHeight w:val="259"/>
          <w:jc w:val="center"/>
        </w:trPr>
        <w:tc>
          <w:tcPr>
            <w:tcW w:w="2880" w:type="dxa"/>
          </w:tcPr>
          <w:p w14:paraId="018325C4" w14:textId="77777777" w:rsidR="00E109FD" w:rsidRPr="0013119C" w:rsidRDefault="00E109FD" w:rsidP="006B3C0B">
            <w:pPr>
              <w:pStyle w:val="NormalWeb"/>
              <w:jc w:val="both"/>
              <w:rPr>
                <w:rFonts w:ascii="Calibri" w:hAnsi="Calibri" w:cs="Calibri"/>
                <w:sz w:val="20"/>
                <w:szCs w:val="20"/>
                <w:lang w:val="ru-RU"/>
              </w:rPr>
            </w:pPr>
            <w:r w:rsidRPr="0013119C">
              <w:rPr>
                <w:rFonts w:ascii="Calibri" w:hAnsi="Calibri" w:cs="Calibri"/>
                <w:sz w:val="20"/>
                <w:szCs w:val="20"/>
                <w:lang w:val="ru-RU"/>
              </w:rPr>
              <w:t>Куманово</w:t>
            </w:r>
          </w:p>
        </w:tc>
        <w:tc>
          <w:tcPr>
            <w:tcW w:w="2880" w:type="dxa"/>
          </w:tcPr>
          <w:p w14:paraId="1F4C71C6"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277</w:t>
            </w:r>
          </w:p>
        </w:tc>
        <w:tc>
          <w:tcPr>
            <w:tcW w:w="2880" w:type="dxa"/>
          </w:tcPr>
          <w:p w14:paraId="52B57ACB"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3,65%</w:t>
            </w:r>
          </w:p>
        </w:tc>
      </w:tr>
      <w:tr w:rsidR="00E109FD" w:rsidRPr="0013119C" w14:paraId="0F380585" w14:textId="77777777" w:rsidTr="00E109FD">
        <w:trPr>
          <w:trHeight w:val="288"/>
          <w:jc w:val="center"/>
        </w:trPr>
        <w:tc>
          <w:tcPr>
            <w:tcW w:w="2880" w:type="dxa"/>
          </w:tcPr>
          <w:p w14:paraId="0294CED9" w14:textId="77777777" w:rsidR="00E109FD" w:rsidRPr="0013119C" w:rsidRDefault="00E109FD" w:rsidP="006B3C0B">
            <w:pPr>
              <w:pStyle w:val="NormalWeb"/>
              <w:jc w:val="both"/>
              <w:rPr>
                <w:rFonts w:ascii="Calibri" w:hAnsi="Calibri" w:cs="Calibri"/>
                <w:sz w:val="20"/>
                <w:szCs w:val="20"/>
                <w:lang w:val="ru-RU"/>
              </w:rPr>
            </w:pPr>
            <w:r w:rsidRPr="0013119C">
              <w:rPr>
                <w:rFonts w:ascii="Calibri" w:hAnsi="Calibri" w:cs="Calibri"/>
                <w:sz w:val="20"/>
                <w:szCs w:val="20"/>
                <w:lang w:val="ru-RU"/>
              </w:rPr>
              <w:t>Битола</w:t>
            </w:r>
          </w:p>
        </w:tc>
        <w:tc>
          <w:tcPr>
            <w:tcW w:w="2880" w:type="dxa"/>
          </w:tcPr>
          <w:p w14:paraId="21D010A2"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275</w:t>
            </w:r>
          </w:p>
        </w:tc>
        <w:tc>
          <w:tcPr>
            <w:tcW w:w="2880" w:type="dxa"/>
          </w:tcPr>
          <w:p w14:paraId="461ADA5D"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3,63%</w:t>
            </w:r>
          </w:p>
        </w:tc>
      </w:tr>
      <w:tr w:rsidR="00E109FD" w:rsidRPr="0013119C" w14:paraId="7ABA51AB" w14:textId="77777777" w:rsidTr="00E109FD">
        <w:trPr>
          <w:trHeight w:val="259"/>
          <w:jc w:val="center"/>
        </w:trPr>
        <w:tc>
          <w:tcPr>
            <w:tcW w:w="2880" w:type="dxa"/>
          </w:tcPr>
          <w:p w14:paraId="563CD711" w14:textId="77777777" w:rsidR="00E109FD" w:rsidRPr="0013119C" w:rsidRDefault="00E109FD" w:rsidP="006B3C0B">
            <w:pPr>
              <w:pStyle w:val="NormalWeb"/>
              <w:jc w:val="both"/>
              <w:rPr>
                <w:rFonts w:ascii="Calibri" w:hAnsi="Calibri" w:cs="Calibri"/>
                <w:sz w:val="20"/>
                <w:szCs w:val="20"/>
                <w:lang w:val="ru-RU"/>
              </w:rPr>
            </w:pPr>
            <w:r w:rsidRPr="0013119C">
              <w:rPr>
                <w:rFonts w:ascii="Calibri" w:hAnsi="Calibri" w:cs="Calibri"/>
                <w:sz w:val="20"/>
                <w:szCs w:val="20"/>
                <w:lang w:val="ru-RU"/>
              </w:rPr>
              <w:t>Прилеп</w:t>
            </w:r>
          </w:p>
        </w:tc>
        <w:tc>
          <w:tcPr>
            <w:tcW w:w="2880" w:type="dxa"/>
          </w:tcPr>
          <w:p w14:paraId="77138090"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244</w:t>
            </w:r>
          </w:p>
        </w:tc>
        <w:tc>
          <w:tcPr>
            <w:tcW w:w="2880" w:type="dxa"/>
          </w:tcPr>
          <w:p w14:paraId="423808E7" w14:textId="77777777" w:rsidR="00E109FD" w:rsidRPr="0013119C" w:rsidRDefault="00E109FD" w:rsidP="006B3C0B">
            <w:pPr>
              <w:pStyle w:val="NormalWeb"/>
              <w:jc w:val="right"/>
              <w:rPr>
                <w:rFonts w:ascii="Calibri" w:hAnsi="Calibri" w:cs="Calibri"/>
                <w:sz w:val="20"/>
                <w:szCs w:val="20"/>
                <w:lang w:val="ru-RU"/>
              </w:rPr>
            </w:pPr>
            <w:r w:rsidRPr="0013119C">
              <w:rPr>
                <w:rFonts w:ascii="Calibri" w:hAnsi="Calibri" w:cs="Calibri"/>
                <w:sz w:val="20"/>
                <w:szCs w:val="20"/>
                <w:lang w:val="ru-RU"/>
              </w:rPr>
              <w:t>3,22%</w:t>
            </w:r>
          </w:p>
        </w:tc>
      </w:tr>
    </w:tbl>
    <w:p w14:paraId="58DBFF76" w14:textId="77777777" w:rsidR="008500A1" w:rsidRPr="0013119C" w:rsidRDefault="008500A1" w:rsidP="008500A1">
      <w:pPr>
        <w:spacing w:line="240" w:lineRule="auto"/>
        <w:jc w:val="both"/>
        <w:rPr>
          <w:rFonts w:ascii="Calibri" w:hAnsi="Calibri" w:cs="Calibri"/>
          <w:sz w:val="22"/>
          <w:szCs w:val="22"/>
          <w:lang w:val="mk-MK"/>
        </w:rPr>
      </w:pPr>
    </w:p>
    <w:p w14:paraId="0AE432E7" w14:textId="77777777" w:rsidR="008500A1" w:rsidRPr="004336B6" w:rsidRDefault="008500A1" w:rsidP="008500A1">
      <w:pPr>
        <w:spacing w:line="240" w:lineRule="auto"/>
        <w:ind w:firstLine="720"/>
        <w:jc w:val="both"/>
        <w:rPr>
          <w:rFonts w:ascii="Calibri" w:hAnsi="Calibri" w:cs="Calibri"/>
          <w:sz w:val="22"/>
          <w:szCs w:val="22"/>
          <w:lang w:val="ru-RU"/>
        </w:rPr>
      </w:pPr>
      <w:r w:rsidRPr="004336B6">
        <w:rPr>
          <w:rFonts w:ascii="Calibri" w:hAnsi="Calibri" w:cs="Calibri"/>
          <w:sz w:val="22"/>
          <w:szCs w:val="22"/>
          <w:lang w:val="ru-RU"/>
        </w:rPr>
        <w:t>Во 2024 година, 71,6% од сите постапки се концентрирани во пет центри: Скопје, Струмица, Куманово, Битола и Прилеп. Ова укажува на изразена урбана концентрација на брачно-семејните предмети и на потреба од соодветна распределба на човечки и организациски ресурси.</w:t>
      </w:r>
    </w:p>
    <w:p w14:paraId="6F818402" w14:textId="77777777" w:rsidR="008500A1" w:rsidRPr="004336B6" w:rsidRDefault="008500A1" w:rsidP="008500A1">
      <w:pPr>
        <w:spacing w:line="240" w:lineRule="auto"/>
        <w:ind w:left="720" w:hanging="720"/>
        <w:rPr>
          <w:rFonts w:ascii="Calibri" w:hAnsi="Calibri" w:cs="Calibri"/>
          <w:b/>
          <w:bCs/>
          <w:sz w:val="22"/>
          <w:szCs w:val="22"/>
          <w:lang w:val="ru-RU"/>
        </w:rPr>
      </w:pPr>
      <w:r w:rsidRPr="004336B6">
        <w:rPr>
          <w:rFonts w:ascii="Calibri" w:hAnsi="Calibri" w:cs="Calibri"/>
          <w:b/>
          <w:bCs/>
          <w:sz w:val="22"/>
          <w:szCs w:val="22"/>
          <w:lang w:val="ru-RU"/>
        </w:rPr>
        <w:t>Кратка анализа</w:t>
      </w:r>
      <w:r>
        <w:rPr>
          <w:rFonts w:ascii="Calibri" w:hAnsi="Calibri" w:cs="Calibri"/>
          <w:b/>
          <w:bCs/>
          <w:sz w:val="22"/>
          <w:szCs w:val="22"/>
          <w:lang w:val="ru-RU"/>
        </w:rPr>
        <w:t xml:space="preserve"> на податоците</w:t>
      </w:r>
    </w:p>
    <w:p w14:paraId="56B2347D" w14:textId="3771EDC0" w:rsidR="008500A1" w:rsidRPr="004B330C" w:rsidRDefault="008500A1" w:rsidP="004B330C">
      <w:pPr>
        <w:pStyle w:val="ListParagraph"/>
        <w:numPr>
          <w:ilvl w:val="0"/>
          <w:numId w:val="19"/>
        </w:numPr>
        <w:spacing w:line="240" w:lineRule="auto"/>
        <w:jc w:val="both"/>
        <w:rPr>
          <w:rFonts w:ascii="Calibri" w:hAnsi="Calibri" w:cs="Calibri"/>
          <w:sz w:val="22"/>
          <w:szCs w:val="22"/>
          <w:lang w:val="ru-RU"/>
        </w:rPr>
      </w:pPr>
      <w:r w:rsidRPr="004B330C">
        <w:rPr>
          <w:rFonts w:ascii="Calibri" w:hAnsi="Calibri" w:cs="Calibri"/>
          <w:sz w:val="22"/>
          <w:szCs w:val="22"/>
          <w:lang w:val="ru-RU"/>
        </w:rPr>
        <w:t>Скопје учествува со 48,96% од вкупните постапки, но со 59,5% од пренесените предмети. Оваа надпропорционална акумулација укажува на структурна и долгорочна оптовареност, а не само на висок годишен прилив.</w:t>
      </w:r>
    </w:p>
    <w:p w14:paraId="0D9491AE" w14:textId="1B00F04B" w:rsidR="008500A1" w:rsidRPr="004B330C" w:rsidRDefault="008500A1" w:rsidP="004B330C">
      <w:pPr>
        <w:pStyle w:val="ListParagraph"/>
        <w:numPr>
          <w:ilvl w:val="0"/>
          <w:numId w:val="19"/>
        </w:numPr>
        <w:spacing w:line="240" w:lineRule="auto"/>
        <w:jc w:val="both"/>
        <w:rPr>
          <w:rFonts w:ascii="Calibri" w:hAnsi="Calibri" w:cs="Calibri"/>
          <w:sz w:val="22"/>
          <w:szCs w:val="22"/>
          <w:lang w:val="ru-RU"/>
        </w:rPr>
      </w:pPr>
      <w:r w:rsidRPr="004B330C">
        <w:rPr>
          <w:rFonts w:ascii="Calibri" w:hAnsi="Calibri" w:cs="Calibri"/>
          <w:sz w:val="22"/>
          <w:szCs w:val="22"/>
          <w:lang w:val="ru-RU"/>
        </w:rPr>
        <w:t>Струмица има поинаков профил: 93,6% од нејзините предмети се нови случаи, што упатува на интензивна тековна динамика, но без значајна акумулација од претходната година.</w:t>
      </w:r>
    </w:p>
    <w:p w14:paraId="17A573C4" w14:textId="77725357" w:rsidR="008500A1" w:rsidRPr="004B330C" w:rsidRDefault="008500A1" w:rsidP="004B330C">
      <w:pPr>
        <w:pStyle w:val="ListParagraph"/>
        <w:numPr>
          <w:ilvl w:val="0"/>
          <w:numId w:val="19"/>
        </w:numPr>
        <w:spacing w:line="240" w:lineRule="auto"/>
        <w:jc w:val="both"/>
        <w:rPr>
          <w:rFonts w:ascii="Calibri" w:hAnsi="Calibri" w:cs="Calibri"/>
          <w:sz w:val="22"/>
          <w:szCs w:val="22"/>
          <w:lang w:val="ru-RU"/>
        </w:rPr>
      </w:pPr>
      <w:r w:rsidRPr="004B330C">
        <w:rPr>
          <w:rFonts w:ascii="Calibri" w:hAnsi="Calibri" w:cs="Calibri"/>
          <w:sz w:val="22"/>
          <w:szCs w:val="22"/>
          <w:lang w:val="ru-RU"/>
        </w:rPr>
        <w:t>Кај Битола доминира нов прилив (92% нови предмети), додека Куманово има поизразено присуство на пренесени случаи (69 предмети), што укажува на различна структура и организација на работниот товар.</w:t>
      </w:r>
    </w:p>
    <w:p w14:paraId="4156D87B" w14:textId="6AC56C31" w:rsidR="008500A1" w:rsidRPr="004B330C" w:rsidRDefault="008500A1" w:rsidP="004B330C">
      <w:pPr>
        <w:pStyle w:val="ListParagraph"/>
        <w:numPr>
          <w:ilvl w:val="0"/>
          <w:numId w:val="19"/>
        </w:numPr>
        <w:spacing w:line="240" w:lineRule="auto"/>
        <w:jc w:val="both"/>
        <w:rPr>
          <w:rFonts w:ascii="Calibri" w:hAnsi="Calibri" w:cs="Calibri"/>
          <w:sz w:val="22"/>
          <w:szCs w:val="22"/>
          <w:lang w:val="ru-RU"/>
        </w:rPr>
      </w:pPr>
      <w:r w:rsidRPr="004B330C">
        <w:rPr>
          <w:rFonts w:ascii="Calibri" w:hAnsi="Calibri" w:cs="Calibri"/>
          <w:sz w:val="22"/>
          <w:szCs w:val="22"/>
          <w:lang w:val="ru-RU"/>
        </w:rPr>
        <w:t>Помалите центри имаат понизок удел во вкупниот број, што рефлектира помал обем, но не нужно и помала сложеност, особено во услови на ограничен стручен кадар.</w:t>
      </w:r>
    </w:p>
    <w:p w14:paraId="3BBBBBF4" w14:textId="77777777" w:rsidR="008500A1" w:rsidRPr="0013119C" w:rsidRDefault="008500A1" w:rsidP="008500A1">
      <w:pPr>
        <w:spacing w:line="240" w:lineRule="auto"/>
        <w:ind w:firstLine="720"/>
        <w:jc w:val="both"/>
        <w:rPr>
          <w:rFonts w:ascii="Calibri" w:hAnsi="Calibri" w:cs="Calibri"/>
          <w:sz w:val="22"/>
          <w:szCs w:val="22"/>
          <w:lang w:val="ru-RU"/>
        </w:rPr>
      </w:pPr>
      <w:r w:rsidRPr="004336B6">
        <w:rPr>
          <w:rFonts w:ascii="Calibri" w:hAnsi="Calibri" w:cs="Calibri"/>
          <w:sz w:val="22"/>
          <w:szCs w:val="22"/>
          <w:lang w:val="ru-RU"/>
        </w:rPr>
        <w:t>Генерално, податоците потврдуваат дека профилот на оптовареност не е идентичен кај сите центри: некаде доминира тековен прилив, а некаде акумулација. Ова бара диференциран пристап во планирањето на кадар, супервизија и институционална поддршка.</w:t>
      </w:r>
    </w:p>
    <w:p w14:paraId="2C264E3E" w14:textId="77777777" w:rsidR="008500A1" w:rsidRPr="00F657BD" w:rsidRDefault="008500A1" w:rsidP="008500A1">
      <w:pPr>
        <w:spacing w:line="240" w:lineRule="auto"/>
        <w:ind w:left="720" w:hanging="720"/>
        <w:jc w:val="center"/>
        <w:rPr>
          <w:rFonts w:ascii="Calibri" w:hAnsi="Calibri" w:cs="Calibri"/>
          <w:b/>
          <w:bCs/>
          <w:sz w:val="22"/>
          <w:szCs w:val="22"/>
          <w:lang w:val="ru-RU"/>
        </w:rPr>
      </w:pPr>
      <w:r w:rsidRPr="00F657BD">
        <w:rPr>
          <w:rFonts w:ascii="Calibri" w:hAnsi="Calibri" w:cs="Calibri"/>
          <w:b/>
          <w:bCs/>
          <w:sz w:val="22"/>
          <w:szCs w:val="22"/>
          <w:lang w:val="ru-RU"/>
        </w:rPr>
        <w:t>Табела 3. Преглед на Центри со највисоко процентуално учество</w:t>
      </w:r>
      <w:r>
        <w:rPr>
          <w:rFonts w:ascii="Calibri" w:hAnsi="Calibri" w:cs="Calibri"/>
          <w:b/>
          <w:bCs/>
          <w:sz w:val="22"/>
          <w:szCs w:val="22"/>
          <w:lang w:val="ru-RU"/>
        </w:rPr>
        <w:t xml:space="preserve"> од вкупниот број на постапки</w:t>
      </w:r>
      <w:r w:rsidRPr="00F657BD">
        <w:rPr>
          <w:rFonts w:ascii="Calibri" w:hAnsi="Calibri" w:cs="Calibri"/>
          <w:b/>
          <w:bCs/>
          <w:sz w:val="22"/>
          <w:szCs w:val="22"/>
          <w:lang w:val="ru-RU"/>
        </w:rPr>
        <w:t xml:space="preserve"> </w:t>
      </w:r>
    </w:p>
    <w:tbl>
      <w:tblPr>
        <w:tblStyle w:val="TableGrid"/>
        <w:tblW w:w="0" w:type="auto"/>
        <w:jc w:val="center"/>
        <w:tblLook w:val="04A0" w:firstRow="1" w:lastRow="0" w:firstColumn="1" w:lastColumn="0" w:noHBand="0" w:noVBand="1"/>
      </w:tblPr>
      <w:tblGrid>
        <w:gridCol w:w="2880"/>
        <w:gridCol w:w="2880"/>
        <w:gridCol w:w="2880"/>
      </w:tblGrid>
      <w:tr w:rsidR="008500A1" w:rsidRPr="0013119C" w14:paraId="44032708" w14:textId="77777777" w:rsidTr="00F440F5">
        <w:trPr>
          <w:trHeight w:val="734"/>
          <w:jc w:val="center"/>
        </w:trPr>
        <w:tc>
          <w:tcPr>
            <w:tcW w:w="2880" w:type="dxa"/>
            <w:shd w:val="clear" w:color="auto" w:fill="DAE9F7" w:themeFill="text2" w:themeFillTint="1A"/>
            <w:hideMark/>
          </w:tcPr>
          <w:p w14:paraId="549468C1" w14:textId="78658DC4" w:rsidR="008500A1" w:rsidRPr="003333F7" w:rsidRDefault="008B4DCB" w:rsidP="006B3C0B">
            <w:pPr>
              <w:jc w:val="center"/>
              <w:rPr>
                <w:rFonts w:ascii="Calibri" w:eastAsia="Times New Roman" w:hAnsi="Calibri" w:cs="Calibri"/>
                <w:b/>
                <w:bCs/>
                <w:kern w:val="0"/>
                <w:sz w:val="20"/>
                <w:szCs w:val="20"/>
                <w:lang w:val="ru-RU"/>
                <w14:ligatures w14:val="none"/>
              </w:rPr>
            </w:pPr>
            <w:r w:rsidRPr="003333F7">
              <w:rPr>
                <w:rFonts w:ascii="Calibri" w:hAnsi="Calibri" w:cs="Calibri"/>
                <w:b/>
                <w:bCs/>
                <w:sz w:val="20"/>
                <w:szCs w:val="20"/>
                <w:lang w:val="mk-MK"/>
              </w:rPr>
              <w:t xml:space="preserve">ЦСР со најголем удел во вкупен број на постапката </w:t>
            </w:r>
            <w:r w:rsidRPr="003333F7">
              <w:rPr>
                <w:rFonts w:ascii="Calibri" w:hAnsi="Calibri" w:cs="Calibri"/>
                <w:b/>
                <w:bCs/>
                <w:sz w:val="20"/>
                <w:szCs w:val="20"/>
                <w:lang w:val="ru-RU"/>
              </w:rPr>
              <w:t>(%)</w:t>
            </w:r>
          </w:p>
        </w:tc>
        <w:tc>
          <w:tcPr>
            <w:tcW w:w="2880" w:type="dxa"/>
            <w:shd w:val="clear" w:color="auto" w:fill="DAE9F7" w:themeFill="text2" w:themeFillTint="1A"/>
            <w:hideMark/>
          </w:tcPr>
          <w:p w14:paraId="3E7F1497" w14:textId="13371A52" w:rsidR="008500A1" w:rsidRPr="003333F7" w:rsidRDefault="00855FB5" w:rsidP="006B3C0B">
            <w:pPr>
              <w:jc w:val="center"/>
              <w:rPr>
                <w:rFonts w:ascii="Calibri" w:eastAsia="Times New Roman" w:hAnsi="Calibri" w:cs="Calibri"/>
                <w:b/>
                <w:bCs/>
                <w:kern w:val="0"/>
                <w:sz w:val="20"/>
                <w:szCs w:val="20"/>
                <w:lang w:val="ru-RU"/>
                <w14:ligatures w14:val="none"/>
              </w:rPr>
            </w:pPr>
            <w:r w:rsidRPr="003333F7">
              <w:rPr>
                <w:rFonts w:ascii="Calibri" w:hAnsi="Calibri" w:cs="Calibri"/>
                <w:b/>
                <w:bCs/>
                <w:sz w:val="20"/>
                <w:szCs w:val="20"/>
                <w:lang w:val="ru-RU"/>
              </w:rPr>
              <w:t xml:space="preserve">ЦСР со најголем удел на пренесени постапки </w:t>
            </w:r>
            <w:r w:rsidRPr="003333F7">
              <w:rPr>
                <w:rFonts w:ascii="Calibri" w:hAnsi="Calibri" w:cs="Calibri"/>
                <w:b/>
                <w:bCs/>
                <w:sz w:val="20"/>
                <w:szCs w:val="20"/>
                <w:lang w:val="mk-MK"/>
              </w:rPr>
              <w:t xml:space="preserve">во 2023. </w:t>
            </w:r>
            <w:r w:rsidRPr="003333F7">
              <w:rPr>
                <w:rFonts w:ascii="Calibri" w:hAnsi="Calibri" w:cs="Calibri"/>
                <w:b/>
                <w:bCs/>
                <w:sz w:val="20"/>
                <w:szCs w:val="20"/>
                <w:lang w:val="ru-RU"/>
              </w:rPr>
              <w:t>(%)</w:t>
            </w:r>
          </w:p>
        </w:tc>
        <w:tc>
          <w:tcPr>
            <w:tcW w:w="2880" w:type="dxa"/>
            <w:shd w:val="clear" w:color="auto" w:fill="DAE9F7" w:themeFill="text2" w:themeFillTint="1A"/>
            <w:hideMark/>
          </w:tcPr>
          <w:p w14:paraId="07041E18" w14:textId="570851B0" w:rsidR="008500A1" w:rsidRPr="003333F7" w:rsidRDefault="00855FB5" w:rsidP="00855FB5">
            <w:pPr>
              <w:jc w:val="center"/>
              <w:rPr>
                <w:rFonts w:ascii="Calibri" w:eastAsia="Times New Roman" w:hAnsi="Calibri" w:cs="Calibri"/>
                <w:b/>
                <w:bCs/>
                <w:kern w:val="0"/>
                <w:sz w:val="20"/>
                <w:szCs w:val="20"/>
                <w:lang w:val="ru-RU"/>
                <w14:ligatures w14:val="none"/>
              </w:rPr>
            </w:pPr>
            <w:r w:rsidRPr="003333F7">
              <w:rPr>
                <w:rFonts w:ascii="Calibri" w:hAnsi="Calibri" w:cs="Calibri"/>
                <w:b/>
                <w:bCs/>
                <w:sz w:val="20"/>
                <w:szCs w:val="20"/>
                <w:lang w:val="ru-RU"/>
              </w:rPr>
              <w:t xml:space="preserve">ЦСР со најголем удел во нови постапки </w:t>
            </w:r>
            <w:r w:rsidRPr="003333F7">
              <w:rPr>
                <w:rFonts w:ascii="Calibri" w:hAnsi="Calibri" w:cs="Calibri"/>
                <w:b/>
                <w:bCs/>
                <w:sz w:val="20"/>
                <w:szCs w:val="20"/>
                <w:lang w:val="mk-MK"/>
              </w:rPr>
              <w:t xml:space="preserve">во 2024. </w:t>
            </w:r>
            <w:r w:rsidRPr="003333F7">
              <w:rPr>
                <w:rFonts w:ascii="Calibri" w:hAnsi="Calibri" w:cs="Calibri"/>
                <w:b/>
                <w:bCs/>
                <w:sz w:val="20"/>
                <w:szCs w:val="20"/>
                <w:lang w:val="ru-RU"/>
              </w:rPr>
              <w:t>(%)</w:t>
            </w:r>
          </w:p>
        </w:tc>
      </w:tr>
      <w:tr w:rsidR="008500A1" w:rsidRPr="0013119C" w14:paraId="23C50D8A" w14:textId="77777777" w:rsidTr="00F440F5">
        <w:trPr>
          <w:trHeight w:val="317"/>
          <w:jc w:val="center"/>
        </w:trPr>
        <w:tc>
          <w:tcPr>
            <w:tcW w:w="2880" w:type="dxa"/>
          </w:tcPr>
          <w:p w14:paraId="47FD2D1B" w14:textId="77777777" w:rsidR="008500A1" w:rsidRPr="0013119C" w:rsidRDefault="008500A1" w:rsidP="006B3C0B">
            <w:pPr>
              <w:jc w:val="center"/>
              <w:rPr>
                <w:rFonts w:ascii="Calibri" w:eastAsia="Times New Roman" w:hAnsi="Calibri" w:cs="Calibri"/>
                <w:kern w:val="0"/>
                <w:sz w:val="20"/>
                <w:szCs w:val="20"/>
                <w:lang w:val="ru-RU"/>
                <w14:ligatures w14:val="none"/>
              </w:rPr>
            </w:pPr>
            <w:r w:rsidRPr="0013119C">
              <w:rPr>
                <w:rFonts w:ascii="Calibri" w:eastAsia="Times New Roman" w:hAnsi="Calibri" w:cs="Calibri"/>
                <w:kern w:val="0"/>
                <w:sz w:val="20"/>
                <w:szCs w:val="20"/>
                <w:lang w:val="ru-RU"/>
                <w14:ligatures w14:val="none"/>
              </w:rPr>
              <w:t>Скопје 48,9%</w:t>
            </w:r>
          </w:p>
        </w:tc>
        <w:tc>
          <w:tcPr>
            <w:tcW w:w="2880" w:type="dxa"/>
          </w:tcPr>
          <w:p w14:paraId="56B83E6C" w14:textId="77777777" w:rsidR="008500A1" w:rsidRPr="0013119C" w:rsidRDefault="008500A1" w:rsidP="006B3C0B">
            <w:pPr>
              <w:jc w:val="center"/>
              <w:rPr>
                <w:rFonts w:ascii="Calibri" w:eastAsia="Times New Roman" w:hAnsi="Calibri" w:cs="Calibri"/>
                <w:kern w:val="0"/>
                <w:sz w:val="20"/>
                <w:szCs w:val="20"/>
                <w:lang w:val="mk-MK"/>
                <w14:ligatures w14:val="none"/>
              </w:rPr>
            </w:pPr>
            <w:r w:rsidRPr="0013119C">
              <w:rPr>
                <w:rFonts w:ascii="Calibri" w:hAnsi="Calibri" w:cs="Calibri"/>
                <w:spacing w:val="1"/>
                <w:sz w:val="20"/>
                <w:szCs w:val="20"/>
                <w:lang w:val="mk-MK"/>
              </w:rPr>
              <w:t>Скопје 59,5%</w:t>
            </w:r>
          </w:p>
        </w:tc>
        <w:tc>
          <w:tcPr>
            <w:tcW w:w="2880" w:type="dxa"/>
          </w:tcPr>
          <w:p w14:paraId="753F985D"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Скопје</w:t>
            </w:r>
            <w:proofErr w:type="spellEnd"/>
            <w:r w:rsidRPr="0013119C">
              <w:rPr>
                <w:rFonts w:ascii="Calibri" w:hAnsi="Calibri" w:cs="Calibri"/>
                <w:spacing w:val="1"/>
                <w:sz w:val="20"/>
                <w:szCs w:val="20"/>
              </w:rPr>
              <w:t xml:space="preserve"> </w:t>
            </w:r>
            <w:r w:rsidRPr="0013119C">
              <w:rPr>
                <w:rStyle w:val="Strong"/>
                <w:rFonts w:ascii="Calibri" w:hAnsi="Calibri" w:cs="Calibri"/>
                <w:b w:val="0"/>
                <w:bCs w:val="0"/>
                <w:spacing w:val="1"/>
                <w:sz w:val="20"/>
                <w:szCs w:val="20"/>
              </w:rPr>
              <w:t>44,9%</w:t>
            </w:r>
          </w:p>
        </w:tc>
      </w:tr>
      <w:tr w:rsidR="008500A1" w:rsidRPr="0013119C" w14:paraId="40506666" w14:textId="77777777" w:rsidTr="00F440F5">
        <w:trPr>
          <w:trHeight w:val="317"/>
          <w:jc w:val="center"/>
        </w:trPr>
        <w:tc>
          <w:tcPr>
            <w:tcW w:w="2880" w:type="dxa"/>
            <w:vAlign w:val="center"/>
          </w:tcPr>
          <w:p w14:paraId="59A53462" w14:textId="77777777" w:rsidR="008500A1" w:rsidRPr="0013119C" w:rsidRDefault="008500A1" w:rsidP="006B3C0B">
            <w:pPr>
              <w:jc w:val="center"/>
              <w:rPr>
                <w:rFonts w:ascii="Calibri" w:eastAsia="Times New Roman" w:hAnsi="Calibri" w:cs="Calibri"/>
                <w:kern w:val="0"/>
                <w:sz w:val="20"/>
                <w:szCs w:val="20"/>
                <w:lang w:val="ru-RU"/>
                <w14:ligatures w14:val="none"/>
              </w:rPr>
            </w:pPr>
            <w:proofErr w:type="spellStart"/>
            <w:r w:rsidRPr="0013119C">
              <w:rPr>
                <w:rFonts w:ascii="Calibri" w:eastAsia="Times New Roman" w:hAnsi="Calibri" w:cs="Calibri"/>
                <w:kern w:val="0"/>
                <w:sz w:val="20"/>
                <w:szCs w:val="20"/>
                <w14:ligatures w14:val="none"/>
              </w:rPr>
              <w:t>Струмица</w:t>
            </w:r>
            <w:proofErr w:type="spellEnd"/>
            <w:r w:rsidRPr="0013119C">
              <w:rPr>
                <w:rFonts w:ascii="Calibri" w:eastAsia="Times New Roman" w:hAnsi="Calibri" w:cs="Calibri"/>
                <w:kern w:val="0"/>
                <w:sz w:val="20"/>
                <w:szCs w:val="20"/>
                <w:lang w:val="mk-MK"/>
                <w14:ligatures w14:val="none"/>
              </w:rPr>
              <w:t xml:space="preserve"> 12,1%</w:t>
            </w:r>
          </w:p>
        </w:tc>
        <w:tc>
          <w:tcPr>
            <w:tcW w:w="2880" w:type="dxa"/>
          </w:tcPr>
          <w:p w14:paraId="31D777DB"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Кавадарци</w:t>
            </w:r>
            <w:proofErr w:type="spellEnd"/>
            <w:r w:rsidRPr="0013119C">
              <w:rPr>
                <w:rFonts w:ascii="Calibri" w:hAnsi="Calibri" w:cs="Calibri"/>
                <w:spacing w:val="1"/>
                <w:sz w:val="20"/>
                <w:szCs w:val="20"/>
              </w:rPr>
              <w:t xml:space="preserve"> </w:t>
            </w:r>
            <w:r w:rsidRPr="0013119C">
              <w:rPr>
                <w:rStyle w:val="Strong"/>
                <w:rFonts w:ascii="Calibri" w:hAnsi="Calibri" w:cs="Calibri"/>
                <w:b w:val="0"/>
                <w:bCs w:val="0"/>
                <w:spacing w:val="1"/>
                <w:sz w:val="20"/>
                <w:szCs w:val="20"/>
              </w:rPr>
              <w:t>4,6%</w:t>
            </w:r>
          </w:p>
        </w:tc>
        <w:tc>
          <w:tcPr>
            <w:tcW w:w="2880" w:type="dxa"/>
          </w:tcPr>
          <w:p w14:paraId="321DE7BF"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Струмица</w:t>
            </w:r>
            <w:proofErr w:type="spellEnd"/>
            <w:r w:rsidRPr="0013119C">
              <w:rPr>
                <w:rFonts w:ascii="Calibri" w:hAnsi="Calibri" w:cs="Calibri"/>
                <w:spacing w:val="1"/>
                <w:sz w:val="20"/>
                <w:szCs w:val="20"/>
              </w:rPr>
              <w:t xml:space="preserve"> </w:t>
            </w:r>
            <w:r w:rsidRPr="0013119C">
              <w:rPr>
                <w:rStyle w:val="Strong"/>
                <w:rFonts w:ascii="Calibri" w:hAnsi="Calibri" w:cs="Calibri"/>
                <w:b w:val="0"/>
                <w:bCs w:val="0"/>
                <w:spacing w:val="1"/>
                <w:sz w:val="20"/>
                <w:szCs w:val="20"/>
              </w:rPr>
              <w:t>15,7%</w:t>
            </w:r>
          </w:p>
        </w:tc>
      </w:tr>
      <w:tr w:rsidR="008500A1" w:rsidRPr="0013119C" w14:paraId="4EC1DDC0" w14:textId="77777777" w:rsidTr="00F440F5">
        <w:trPr>
          <w:trHeight w:val="317"/>
          <w:jc w:val="center"/>
        </w:trPr>
        <w:tc>
          <w:tcPr>
            <w:tcW w:w="2880" w:type="dxa"/>
            <w:vAlign w:val="center"/>
          </w:tcPr>
          <w:p w14:paraId="677532FD"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eastAsia="Times New Roman" w:hAnsi="Calibri" w:cs="Calibri"/>
                <w:kern w:val="0"/>
                <w:sz w:val="20"/>
                <w:szCs w:val="20"/>
                <w14:ligatures w14:val="none"/>
              </w:rPr>
              <w:t>Куманово</w:t>
            </w:r>
            <w:proofErr w:type="spellEnd"/>
            <w:r w:rsidRPr="0013119C">
              <w:rPr>
                <w:rFonts w:ascii="Calibri" w:eastAsia="Times New Roman" w:hAnsi="Calibri" w:cs="Calibri"/>
                <w:kern w:val="0"/>
                <w:sz w:val="20"/>
                <w:szCs w:val="20"/>
                <w:lang w:val="mk-MK"/>
                <w14:ligatures w14:val="none"/>
              </w:rPr>
              <w:t xml:space="preserve"> 3,7%</w:t>
            </w:r>
          </w:p>
        </w:tc>
        <w:tc>
          <w:tcPr>
            <w:tcW w:w="2880" w:type="dxa"/>
          </w:tcPr>
          <w:p w14:paraId="16320F3F"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Прилеп</w:t>
            </w:r>
            <w:proofErr w:type="spellEnd"/>
            <w:r w:rsidRPr="0013119C">
              <w:rPr>
                <w:rFonts w:ascii="Calibri" w:hAnsi="Calibri" w:cs="Calibri"/>
                <w:spacing w:val="1"/>
                <w:sz w:val="20"/>
                <w:szCs w:val="20"/>
              </w:rPr>
              <w:t> </w:t>
            </w:r>
            <w:r w:rsidRPr="0013119C">
              <w:rPr>
                <w:rStyle w:val="Strong"/>
                <w:rFonts w:ascii="Calibri" w:hAnsi="Calibri" w:cs="Calibri"/>
                <w:b w:val="0"/>
                <w:bCs w:val="0"/>
                <w:spacing w:val="1"/>
                <w:sz w:val="20"/>
                <w:szCs w:val="20"/>
              </w:rPr>
              <w:t>3,6%</w:t>
            </w:r>
          </w:p>
        </w:tc>
        <w:tc>
          <w:tcPr>
            <w:tcW w:w="2880" w:type="dxa"/>
          </w:tcPr>
          <w:p w14:paraId="197F969E"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Битола</w:t>
            </w:r>
            <w:proofErr w:type="spellEnd"/>
            <w:r w:rsidRPr="0013119C">
              <w:rPr>
                <w:rFonts w:ascii="Calibri" w:hAnsi="Calibri" w:cs="Calibri"/>
                <w:spacing w:val="1"/>
                <w:sz w:val="20"/>
                <w:szCs w:val="20"/>
              </w:rPr>
              <w:t xml:space="preserve"> </w:t>
            </w:r>
            <w:r w:rsidRPr="0013119C">
              <w:rPr>
                <w:rStyle w:val="Strong"/>
                <w:rFonts w:ascii="Calibri" w:hAnsi="Calibri" w:cs="Calibri"/>
                <w:b w:val="0"/>
                <w:bCs w:val="0"/>
                <w:spacing w:val="1"/>
                <w:sz w:val="20"/>
                <w:szCs w:val="20"/>
              </w:rPr>
              <w:t>4,6%</w:t>
            </w:r>
          </w:p>
        </w:tc>
      </w:tr>
      <w:tr w:rsidR="008500A1" w:rsidRPr="0013119C" w14:paraId="55E084C8" w14:textId="77777777" w:rsidTr="00F440F5">
        <w:trPr>
          <w:trHeight w:val="317"/>
          <w:jc w:val="center"/>
        </w:trPr>
        <w:tc>
          <w:tcPr>
            <w:tcW w:w="2880" w:type="dxa"/>
            <w:vAlign w:val="center"/>
          </w:tcPr>
          <w:p w14:paraId="7E64EAFC" w14:textId="77777777" w:rsidR="008500A1" w:rsidRPr="0013119C" w:rsidRDefault="008500A1" w:rsidP="006B3C0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Битола 3,6%</w:t>
            </w:r>
          </w:p>
        </w:tc>
        <w:tc>
          <w:tcPr>
            <w:tcW w:w="2880" w:type="dxa"/>
          </w:tcPr>
          <w:p w14:paraId="0097B665"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Валандово</w:t>
            </w:r>
            <w:proofErr w:type="spellEnd"/>
            <w:r w:rsidRPr="0013119C">
              <w:rPr>
                <w:rFonts w:ascii="Calibri" w:hAnsi="Calibri" w:cs="Calibri"/>
                <w:spacing w:val="1"/>
                <w:sz w:val="20"/>
                <w:szCs w:val="20"/>
              </w:rPr>
              <w:t xml:space="preserve"> </w:t>
            </w:r>
            <w:r w:rsidRPr="0013119C">
              <w:rPr>
                <w:rStyle w:val="Strong"/>
                <w:rFonts w:ascii="Calibri" w:hAnsi="Calibri" w:cs="Calibri"/>
                <w:b w:val="0"/>
                <w:bCs w:val="0"/>
                <w:spacing w:val="1"/>
                <w:sz w:val="20"/>
                <w:szCs w:val="20"/>
              </w:rPr>
              <w:t>3,4%</w:t>
            </w:r>
          </w:p>
        </w:tc>
        <w:tc>
          <w:tcPr>
            <w:tcW w:w="2880" w:type="dxa"/>
          </w:tcPr>
          <w:p w14:paraId="573CE315" w14:textId="77777777" w:rsidR="008500A1" w:rsidRPr="0013119C" w:rsidRDefault="008500A1" w:rsidP="006B3C0B">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pacing w:val="1"/>
                <w:sz w:val="20"/>
                <w:szCs w:val="20"/>
              </w:rPr>
              <w:t>Куманово</w:t>
            </w:r>
            <w:proofErr w:type="spellEnd"/>
            <w:r w:rsidRPr="0013119C">
              <w:rPr>
                <w:rFonts w:ascii="Calibri" w:hAnsi="Calibri" w:cs="Calibri"/>
                <w:spacing w:val="1"/>
                <w:sz w:val="20"/>
                <w:szCs w:val="20"/>
              </w:rPr>
              <w:t xml:space="preserve"> </w:t>
            </w:r>
            <w:r w:rsidRPr="0013119C">
              <w:rPr>
                <w:rStyle w:val="Strong"/>
                <w:rFonts w:ascii="Calibri" w:hAnsi="Calibri" w:cs="Calibri"/>
                <w:b w:val="0"/>
                <w:bCs w:val="0"/>
                <w:spacing w:val="1"/>
                <w:sz w:val="20"/>
                <w:szCs w:val="20"/>
              </w:rPr>
              <w:t>3,8%</w:t>
            </w:r>
          </w:p>
        </w:tc>
      </w:tr>
    </w:tbl>
    <w:p w14:paraId="2152BE08" w14:textId="77777777" w:rsidR="008500A1" w:rsidRPr="0013119C" w:rsidRDefault="008500A1" w:rsidP="008500A1">
      <w:pPr>
        <w:pStyle w:val="NormalWeb"/>
        <w:jc w:val="both"/>
        <w:rPr>
          <w:rFonts w:ascii="Calibri" w:hAnsi="Calibri" w:cs="Calibri"/>
          <w:b/>
          <w:sz w:val="22"/>
          <w:szCs w:val="22"/>
          <w:lang w:val="ru-RU"/>
        </w:rPr>
      </w:pPr>
      <w:r w:rsidRPr="0013119C">
        <w:rPr>
          <w:rFonts w:ascii="Calibri" w:hAnsi="Calibri" w:cs="Calibri"/>
          <w:b/>
          <w:sz w:val="22"/>
          <w:szCs w:val="22"/>
          <w:lang w:val="ru-RU"/>
        </w:rPr>
        <w:t>Кратка анализа на податоците</w:t>
      </w:r>
    </w:p>
    <w:p w14:paraId="7E50F66B" w14:textId="77777777" w:rsidR="008500A1" w:rsidRPr="0013119C" w:rsidRDefault="008500A1" w:rsidP="008500A1">
      <w:pPr>
        <w:pStyle w:val="NormalWeb"/>
        <w:numPr>
          <w:ilvl w:val="0"/>
          <w:numId w:val="1"/>
        </w:numPr>
        <w:jc w:val="both"/>
        <w:rPr>
          <w:rFonts w:ascii="Calibri" w:hAnsi="Calibri" w:cs="Calibri"/>
          <w:sz w:val="22"/>
          <w:szCs w:val="22"/>
          <w:lang w:val="ru-RU"/>
        </w:rPr>
      </w:pPr>
      <w:r w:rsidRPr="0013119C">
        <w:rPr>
          <w:rFonts w:ascii="Calibri" w:hAnsi="Calibri" w:cs="Calibri"/>
          <w:sz w:val="22"/>
          <w:szCs w:val="22"/>
          <w:lang w:val="ru-RU"/>
        </w:rPr>
        <w:t xml:space="preserve">Скопје доминира по сите три индикатори: учествува со речиси половина од вкупните постапки (49%), со близу 60% од сите пренесени предмети и со 44,9% од новите случаи. Ова </w:t>
      </w:r>
      <w:r w:rsidRPr="0013119C">
        <w:rPr>
          <w:rFonts w:ascii="Calibri" w:hAnsi="Calibri" w:cs="Calibri"/>
          <w:sz w:val="22"/>
          <w:szCs w:val="22"/>
          <w:lang w:val="ru-RU"/>
        </w:rPr>
        <w:lastRenderedPageBreak/>
        <w:t>јасно укажува дека товарот не е само резултат на годишен прилив, туку и на акумулирана динамика од претходни години.</w:t>
      </w:r>
    </w:p>
    <w:p w14:paraId="030A6BF3" w14:textId="77777777" w:rsidR="008500A1" w:rsidRPr="0013119C" w:rsidRDefault="008500A1" w:rsidP="008500A1">
      <w:pPr>
        <w:pStyle w:val="NormalWeb"/>
        <w:numPr>
          <w:ilvl w:val="0"/>
          <w:numId w:val="1"/>
        </w:numPr>
        <w:jc w:val="both"/>
        <w:rPr>
          <w:rFonts w:ascii="Calibri" w:hAnsi="Calibri" w:cs="Calibri"/>
          <w:sz w:val="22"/>
          <w:szCs w:val="22"/>
          <w:lang w:val="ru-RU"/>
        </w:rPr>
      </w:pPr>
      <w:r w:rsidRPr="0013119C">
        <w:rPr>
          <w:rFonts w:ascii="Calibri" w:hAnsi="Calibri" w:cs="Calibri"/>
          <w:sz w:val="22"/>
          <w:szCs w:val="22"/>
          <w:lang w:val="ru-RU"/>
        </w:rPr>
        <w:t>Струмица има значително учество кај вкупните (12,1%) и особено кај новите постапки (15,7%), но не се појавува меѓу водечките кај пренесените, што потврдува различен профил на оптовареност – висок тековен прилив, но без изразена акумулација.</w:t>
      </w:r>
    </w:p>
    <w:p w14:paraId="41DBED2B" w14:textId="77777777" w:rsidR="008500A1" w:rsidRPr="0013119C" w:rsidRDefault="008500A1" w:rsidP="008500A1">
      <w:pPr>
        <w:pStyle w:val="NormalWeb"/>
        <w:numPr>
          <w:ilvl w:val="0"/>
          <w:numId w:val="1"/>
        </w:numPr>
        <w:jc w:val="both"/>
        <w:rPr>
          <w:rFonts w:ascii="Calibri" w:hAnsi="Calibri" w:cs="Calibri"/>
          <w:sz w:val="22"/>
          <w:szCs w:val="22"/>
          <w:lang w:val="ru-RU"/>
        </w:rPr>
      </w:pPr>
      <w:r w:rsidRPr="0013119C">
        <w:rPr>
          <w:rFonts w:ascii="Calibri" w:hAnsi="Calibri" w:cs="Calibri"/>
          <w:sz w:val="22"/>
          <w:szCs w:val="22"/>
          <w:lang w:val="ru-RU"/>
        </w:rPr>
        <w:t>Кај пренесените предмети, по Скопје следуваат Кавадарци (4,6%), Прилеп (3,6%), Валандово (3,4%) и Куманово (3,3%), што покажува дека акумулацијата е распределена меѓу повеќе центри, но со далеку помал интензитет од главниот град.</w:t>
      </w:r>
    </w:p>
    <w:p w14:paraId="11655BE4" w14:textId="2429FEB1" w:rsidR="008500A1" w:rsidRPr="008500A1" w:rsidRDefault="008500A1" w:rsidP="008500A1">
      <w:pPr>
        <w:pStyle w:val="NormalWeb"/>
        <w:numPr>
          <w:ilvl w:val="0"/>
          <w:numId w:val="1"/>
        </w:numPr>
        <w:jc w:val="both"/>
        <w:rPr>
          <w:rFonts w:ascii="Calibri" w:hAnsi="Calibri" w:cs="Calibri"/>
          <w:sz w:val="22"/>
          <w:szCs w:val="22"/>
          <w:lang w:val="ru-RU"/>
        </w:rPr>
      </w:pPr>
      <w:r w:rsidRPr="0013119C">
        <w:rPr>
          <w:rFonts w:ascii="Calibri" w:hAnsi="Calibri" w:cs="Calibri"/>
          <w:sz w:val="22"/>
          <w:szCs w:val="22"/>
          <w:lang w:val="ru-RU"/>
        </w:rPr>
        <w:t>Кај новите постапки, по Скопје и Струмица следуваат Битола (4,6%), Куманово (3,8%) и Велес (3,1%), што укажува на поширока географска распределба на тековниот прилив.</w:t>
      </w:r>
    </w:p>
    <w:p w14:paraId="6A6D0FBC" w14:textId="120ACB01" w:rsidR="00892475" w:rsidRPr="00855501" w:rsidRDefault="00892475" w:rsidP="00855501">
      <w:pPr>
        <w:pStyle w:val="Heading2"/>
        <w:numPr>
          <w:ilvl w:val="1"/>
          <w:numId w:val="3"/>
        </w:numPr>
        <w:rPr>
          <w:rFonts w:ascii="Calibri" w:hAnsi="Calibri" w:cs="Calibri"/>
          <w:sz w:val="28"/>
          <w:szCs w:val="28"/>
          <w:lang w:val="ru-RU"/>
        </w:rPr>
      </w:pPr>
      <w:bookmarkStart w:id="3" w:name="_Toc222830403"/>
      <w:r w:rsidRPr="00855501">
        <w:rPr>
          <w:rFonts w:ascii="Calibri" w:hAnsi="Calibri" w:cs="Calibri"/>
          <w:sz w:val="28"/>
          <w:szCs w:val="28"/>
          <w:lang w:val="ru-RU"/>
        </w:rPr>
        <w:t>Постапки на стручна помош на центрите за социјална работа во 2024 година при нарушени брачни и партнерски односи</w:t>
      </w:r>
      <w:bookmarkEnd w:id="3"/>
    </w:p>
    <w:p w14:paraId="553372EE" w14:textId="00E19DBD" w:rsidR="007930B9" w:rsidRPr="008D0A33" w:rsidRDefault="00236D62" w:rsidP="008D0A33">
      <w:pPr>
        <w:pStyle w:val="NormalWeb"/>
        <w:ind w:firstLine="360"/>
        <w:jc w:val="both"/>
        <w:rPr>
          <w:rFonts w:ascii="Calibri" w:hAnsi="Calibri" w:cs="Calibri"/>
          <w:sz w:val="22"/>
          <w:szCs w:val="22"/>
          <w:lang w:val="ru-RU"/>
        </w:rPr>
      </w:pPr>
      <w:r w:rsidRPr="0013119C">
        <w:rPr>
          <w:rFonts w:ascii="Calibri" w:hAnsi="Calibri" w:cs="Calibri"/>
          <w:sz w:val="22"/>
          <w:szCs w:val="22"/>
          <w:lang w:val="ru-RU"/>
        </w:rPr>
        <w:t>Овој дел дава детален преглед на бројот и структурата на предметите поврзани со нарушени брачни и партнерски односи, евидентирани во Центрите за социјална работа (ЦСР) во 2024 година.</w:t>
      </w:r>
    </w:p>
    <w:p w14:paraId="493521D8" w14:textId="3B7CA365" w:rsidR="00DB719B" w:rsidRPr="00F657BD" w:rsidRDefault="00DB719B" w:rsidP="003C5831">
      <w:pPr>
        <w:jc w:val="center"/>
        <w:rPr>
          <w:rFonts w:ascii="Calibri" w:hAnsi="Calibri" w:cs="Calibri"/>
          <w:b/>
          <w:bCs/>
          <w:sz w:val="22"/>
          <w:szCs w:val="22"/>
          <w:lang w:val="ru-RU"/>
        </w:rPr>
      </w:pPr>
      <w:r w:rsidRPr="00F657BD">
        <w:rPr>
          <w:rFonts w:ascii="Calibri" w:hAnsi="Calibri" w:cs="Calibri"/>
          <w:b/>
          <w:bCs/>
          <w:sz w:val="22"/>
          <w:szCs w:val="22"/>
          <w:lang w:val="ru-RU"/>
        </w:rPr>
        <w:t xml:space="preserve">Табела 4. Вкупна распределба на постапки </w:t>
      </w:r>
      <w:r w:rsidR="00F657BD">
        <w:rPr>
          <w:rFonts w:ascii="Calibri" w:hAnsi="Calibri" w:cs="Calibri"/>
          <w:b/>
          <w:bCs/>
          <w:sz w:val="22"/>
          <w:szCs w:val="22"/>
          <w:lang w:val="ru-RU"/>
        </w:rPr>
        <w:t xml:space="preserve">во Центрите </w:t>
      </w:r>
      <w:r w:rsidRPr="00F657BD">
        <w:rPr>
          <w:rFonts w:ascii="Calibri" w:hAnsi="Calibri" w:cs="Calibri"/>
          <w:b/>
          <w:bCs/>
          <w:sz w:val="22"/>
          <w:szCs w:val="22"/>
          <w:lang w:val="ru-RU"/>
        </w:rPr>
        <w:t>за нарушени брачни и партнерски односи</w:t>
      </w:r>
    </w:p>
    <w:tbl>
      <w:tblPr>
        <w:tblStyle w:val="GridTable1Light"/>
        <w:tblW w:w="0" w:type="auto"/>
        <w:jc w:val="center"/>
        <w:tblLook w:val="04A0" w:firstRow="1" w:lastRow="0" w:firstColumn="1" w:lastColumn="0" w:noHBand="0" w:noVBand="1"/>
      </w:tblPr>
      <w:tblGrid>
        <w:gridCol w:w="2880"/>
        <w:gridCol w:w="2880"/>
        <w:gridCol w:w="2880"/>
      </w:tblGrid>
      <w:tr w:rsidR="00DB719B" w:rsidRPr="00CD546F" w14:paraId="15116DF6" w14:textId="77777777" w:rsidTr="00F440F5">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2880" w:type="dxa"/>
            <w:shd w:val="clear" w:color="auto" w:fill="DAE9F7" w:themeFill="text2" w:themeFillTint="1A"/>
            <w:hideMark/>
          </w:tcPr>
          <w:p w14:paraId="16603B28" w14:textId="610C84B1" w:rsidR="00DB719B" w:rsidRPr="003333F7" w:rsidRDefault="00AC1071" w:rsidP="008B4DCB">
            <w:pPr>
              <w:spacing w:after="160"/>
              <w:jc w:val="center"/>
              <w:rPr>
                <w:rFonts w:ascii="Calibri" w:hAnsi="Calibri" w:cs="Calibri"/>
                <w:sz w:val="20"/>
                <w:szCs w:val="20"/>
                <w:lang w:val="mk-MK"/>
              </w:rPr>
            </w:pPr>
            <w:r w:rsidRPr="003333F7">
              <w:rPr>
                <w:rFonts w:ascii="Calibri" w:hAnsi="Calibri" w:cs="Calibri"/>
                <w:sz w:val="20"/>
                <w:szCs w:val="20"/>
                <w:lang w:val="mk-MK"/>
              </w:rPr>
              <w:t>Статус на предмети</w:t>
            </w:r>
          </w:p>
        </w:tc>
        <w:tc>
          <w:tcPr>
            <w:tcW w:w="2880" w:type="dxa"/>
            <w:shd w:val="clear" w:color="auto" w:fill="DAE9F7" w:themeFill="text2" w:themeFillTint="1A"/>
            <w:hideMark/>
          </w:tcPr>
          <w:p w14:paraId="04CA1F4A" w14:textId="77777777" w:rsidR="00DB719B" w:rsidRPr="003333F7" w:rsidRDefault="00DB719B" w:rsidP="003333F7">
            <w:pPr>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3333F7">
              <w:rPr>
                <w:rFonts w:ascii="Calibri" w:hAnsi="Calibri" w:cs="Calibri"/>
                <w:sz w:val="20"/>
                <w:szCs w:val="20"/>
              </w:rPr>
              <w:t>Број</w:t>
            </w:r>
            <w:proofErr w:type="spellEnd"/>
            <w:r w:rsidRPr="003333F7">
              <w:rPr>
                <w:rFonts w:ascii="Calibri" w:hAnsi="Calibri" w:cs="Calibri"/>
                <w:sz w:val="20"/>
                <w:szCs w:val="20"/>
              </w:rPr>
              <w:t xml:space="preserve"> </w:t>
            </w:r>
            <w:proofErr w:type="spellStart"/>
            <w:r w:rsidRPr="003333F7">
              <w:rPr>
                <w:rFonts w:ascii="Calibri" w:hAnsi="Calibri" w:cs="Calibri"/>
                <w:sz w:val="20"/>
                <w:szCs w:val="20"/>
              </w:rPr>
              <w:t>на</w:t>
            </w:r>
            <w:proofErr w:type="spellEnd"/>
            <w:r w:rsidRPr="003333F7">
              <w:rPr>
                <w:rFonts w:ascii="Calibri" w:hAnsi="Calibri" w:cs="Calibri"/>
                <w:sz w:val="20"/>
                <w:szCs w:val="20"/>
              </w:rPr>
              <w:t xml:space="preserve"> </w:t>
            </w:r>
            <w:proofErr w:type="spellStart"/>
            <w:r w:rsidRPr="003333F7">
              <w:rPr>
                <w:rFonts w:ascii="Calibri" w:hAnsi="Calibri" w:cs="Calibri"/>
                <w:sz w:val="20"/>
                <w:szCs w:val="20"/>
              </w:rPr>
              <w:t>постапки</w:t>
            </w:r>
            <w:proofErr w:type="spellEnd"/>
          </w:p>
        </w:tc>
        <w:tc>
          <w:tcPr>
            <w:tcW w:w="2880" w:type="dxa"/>
            <w:shd w:val="clear" w:color="auto" w:fill="DAE9F7" w:themeFill="text2" w:themeFillTint="1A"/>
            <w:hideMark/>
          </w:tcPr>
          <w:p w14:paraId="591EFE5F" w14:textId="77777777" w:rsidR="00DB719B" w:rsidRPr="003333F7" w:rsidRDefault="00DB719B" w:rsidP="00594955">
            <w:pPr>
              <w:spacing w:after="1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3333F7">
              <w:rPr>
                <w:rFonts w:ascii="Calibri" w:hAnsi="Calibri" w:cs="Calibri"/>
                <w:sz w:val="20"/>
                <w:szCs w:val="20"/>
              </w:rPr>
              <w:t>Процент</w:t>
            </w:r>
            <w:proofErr w:type="spellEnd"/>
            <w:r w:rsidRPr="003333F7">
              <w:rPr>
                <w:rFonts w:ascii="Calibri" w:hAnsi="Calibri" w:cs="Calibri"/>
                <w:sz w:val="20"/>
                <w:szCs w:val="20"/>
              </w:rPr>
              <w:t xml:space="preserve"> (%)</w:t>
            </w:r>
          </w:p>
        </w:tc>
      </w:tr>
      <w:tr w:rsidR="00DB719B" w:rsidRPr="00CD546F" w14:paraId="0D8E9DE4" w14:textId="77777777" w:rsidTr="00F440F5">
        <w:trPr>
          <w:trHeight w:val="288"/>
          <w:jc w:val="center"/>
        </w:trPr>
        <w:tc>
          <w:tcPr>
            <w:cnfStyle w:val="001000000000" w:firstRow="0" w:lastRow="0" w:firstColumn="1" w:lastColumn="0" w:oddVBand="0" w:evenVBand="0" w:oddHBand="0" w:evenHBand="0" w:firstRowFirstColumn="0" w:firstRowLastColumn="0" w:lastRowFirstColumn="0" w:lastRowLastColumn="0"/>
            <w:tcW w:w="2880" w:type="dxa"/>
            <w:hideMark/>
          </w:tcPr>
          <w:p w14:paraId="58B43BF9" w14:textId="77777777" w:rsidR="00DB719B" w:rsidRPr="00CD546F" w:rsidRDefault="00DB719B" w:rsidP="00DB719B">
            <w:pPr>
              <w:spacing w:after="160"/>
              <w:rPr>
                <w:rFonts w:ascii="Calibri" w:hAnsi="Calibri" w:cs="Calibri"/>
                <w:b w:val="0"/>
                <w:bCs w:val="0"/>
                <w:sz w:val="20"/>
                <w:szCs w:val="20"/>
              </w:rPr>
            </w:pPr>
            <w:proofErr w:type="spellStart"/>
            <w:r w:rsidRPr="00CD546F">
              <w:rPr>
                <w:rFonts w:ascii="Calibri" w:hAnsi="Calibri" w:cs="Calibri"/>
                <w:b w:val="0"/>
                <w:bCs w:val="0"/>
                <w:sz w:val="20"/>
                <w:szCs w:val="20"/>
              </w:rPr>
              <w:t>Пренесени</w:t>
            </w:r>
            <w:proofErr w:type="spellEnd"/>
            <w:r w:rsidRPr="00CD546F">
              <w:rPr>
                <w:rFonts w:ascii="Calibri" w:hAnsi="Calibri" w:cs="Calibri"/>
                <w:b w:val="0"/>
                <w:bCs w:val="0"/>
                <w:sz w:val="20"/>
                <w:szCs w:val="20"/>
              </w:rPr>
              <w:t xml:space="preserve"> од 2023 </w:t>
            </w:r>
            <w:proofErr w:type="spellStart"/>
            <w:r w:rsidRPr="00CD546F">
              <w:rPr>
                <w:rFonts w:ascii="Calibri" w:hAnsi="Calibri" w:cs="Calibri"/>
                <w:b w:val="0"/>
                <w:bCs w:val="0"/>
                <w:sz w:val="20"/>
                <w:szCs w:val="20"/>
              </w:rPr>
              <w:t>година</w:t>
            </w:r>
            <w:proofErr w:type="spellEnd"/>
          </w:p>
        </w:tc>
        <w:tc>
          <w:tcPr>
            <w:tcW w:w="2880" w:type="dxa"/>
            <w:hideMark/>
          </w:tcPr>
          <w:p w14:paraId="156DB5D9" w14:textId="46DB0C55" w:rsidR="00DB719B" w:rsidRPr="00CD546F" w:rsidRDefault="00DB719B" w:rsidP="00DB719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mk-MK"/>
              </w:rPr>
            </w:pPr>
            <w:r w:rsidRPr="0013119C">
              <w:rPr>
                <w:rFonts w:ascii="Calibri" w:hAnsi="Calibri" w:cs="Calibri"/>
                <w:sz w:val="20"/>
                <w:szCs w:val="20"/>
              </w:rPr>
              <w:t>154</w:t>
            </w:r>
          </w:p>
        </w:tc>
        <w:tc>
          <w:tcPr>
            <w:tcW w:w="2880" w:type="dxa"/>
            <w:hideMark/>
          </w:tcPr>
          <w:p w14:paraId="2CE5F902" w14:textId="5C74FDBB" w:rsidR="00DB719B" w:rsidRPr="00CD546F" w:rsidRDefault="00DB719B" w:rsidP="00DB719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mk-MK"/>
              </w:rPr>
            </w:pPr>
            <w:r w:rsidRPr="0013119C">
              <w:rPr>
                <w:rFonts w:ascii="Calibri" w:hAnsi="Calibri" w:cs="Calibri"/>
                <w:sz w:val="20"/>
                <w:szCs w:val="20"/>
              </w:rPr>
              <w:t>16,2%</w:t>
            </w:r>
          </w:p>
        </w:tc>
      </w:tr>
      <w:tr w:rsidR="00DB719B" w:rsidRPr="00CD546F" w14:paraId="3272BB84" w14:textId="77777777" w:rsidTr="00F440F5">
        <w:trPr>
          <w:trHeight w:val="288"/>
          <w:jc w:val="center"/>
        </w:trPr>
        <w:tc>
          <w:tcPr>
            <w:cnfStyle w:val="001000000000" w:firstRow="0" w:lastRow="0" w:firstColumn="1" w:lastColumn="0" w:oddVBand="0" w:evenVBand="0" w:oddHBand="0" w:evenHBand="0" w:firstRowFirstColumn="0" w:firstRowLastColumn="0" w:lastRowFirstColumn="0" w:lastRowLastColumn="0"/>
            <w:tcW w:w="2880" w:type="dxa"/>
            <w:hideMark/>
          </w:tcPr>
          <w:p w14:paraId="334BF757" w14:textId="77777777" w:rsidR="00DB719B" w:rsidRPr="00CD546F" w:rsidRDefault="00DB719B" w:rsidP="00DB719B">
            <w:pPr>
              <w:spacing w:after="160"/>
              <w:rPr>
                <w:rFonts w:ascii="Calibri" w:hAnsi="Calibri" w:cs="Calibri"/>
                <w:b w:val="0"/>
                <w:bCs w:val="0"/>
                <w:sz w:val="20"/>
                <w:szCs w:val="20"/>
              </w:rPr>
            </w:pPr>
            <w:proofErr w:type="spellStart"/>
            <w:r w:rsidRPr="00CD546F">
              <w:rPr>
                <w:rFonts w:ascii="Calibri" w:hAnsi="Calibri" w:cs="Calibri"/>
                <w:b w:val="0"/>
                <w:bCs w:val="0"/>
                <w:sz w:val="20"/>
                <w:szCs w:val="20"/>
              </w:rPr>
              <w:t>Нови</w:t>
            </w:r>
            <w:proofErr w:type="spellEnd"/>
            <w:r w:rsidRPr="00CD546F">
              <w:rPr>
                <w:rFonts w:ascii="Calibri" w:hAnsi="Calibri" w:cs="Calibri"/>
                <w:b w:val="0"/>
                <w:bCs w:val="0"/>
                <w:sz w:val="20"/>
                <w:szCs w:val="20"/>
              </w:rPr>
              <w:t xml:space="preserve"> </w:t>
            </w:r>
            <w:proofErr w:type="spellStart"/>
            <w:r w:rsidRPr="00CD546F">
              <w:rPr>
                <w:rFonts w:ascii="Calibri" w:hAnsi="Calibri" w:cs="Calibri"/>
                <w:b w:val="0"/>
                <w:bCs w:val="0"/>
                <w:sz w:val="20"/>
                <w:szCs w:val="20"/>
              </w:rPr>
              <w:t>во</w:t>
            </w:r>
            <w:proofErr w:type="spellEnd"/>
            <w:r w:rsidRPr="00CD546F">
              <w:rPr>
                <w:rFonts w:ascii="Calibri" w:hAnsi="Calibri" w:cs="Calibri"/>
                <w:b w:val="0"/>
                <w:bCs w:val="0"/>
                <w:sz w:val="20"/>
                <w:szCs w:val="20"/>
              </w:rPr>
              <w:t xml:space="preserve"> 2024 </w:t>
            </w:r>
            <w:proofErr w:type="spellStart"/>
            <w:r w:rsidRPr="00CD546F">
              <w:rPr>
                <w:rFonts w:ascii="Calibri" w:hAnsi="Calibri" w:cs="Calibri"/>
                <w:b w:val="0"/>
                <w:bCs w:val="0"/>
                <w:sz w:val="20"/>
                <w:szCs w:val="20"/>
              </w:rPr>
              <w:t>година</w:t>
            </w:r>
            <w:proofErr w:type="spellEnd"/>
          </w:p>
        </w:tc>
        <w:tc>
          <w:tcPr>
            <w:tcW w:w="2880" w:type="dxa"/>
            <w:hideMark/>
          </w:tcPr>
          <w:p w14:paraId="045C9156" w14:textId="0F36DB82" w:rsidR="00DB719B" w:rsidRPr="00CD546F" w:rsidRDefault="00DB719B" w:rsidP="00DB719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mk-MK"/>
              </w:rPr>
            </w:pPr>
            <w:r w:rsidRPr="0013119C">
              <w:rPr>
                <w:rFonts w:ascii="Calibri" w:hAnsi="Calibri" w:cs="Calibri"/>
                <w:sz w:val="20"/>
                <w:szCs w:val="20"/>
              </w:rPr>
              <w:t>795</w:t>
            </w:r>
          </w:p>
        </w:tc>
        <w:tc>
          <w:tcPr>
            <w:tcW w:w="2880" w:type="dxa"/>
            <w:hideMark/>
          </w:tcPr>
          <w:p w14:paraId="6E4043B7" w14:textId="468FC545" w:rsidR="00DB719B" w:rsidRPr="00CD546F" w:rsidRDefault="00DB719B" w:rsidP="00DB719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mk-MK"/>
              </w:rPr>
            </w:pPr>
            <w:r w:rsidRPr="0013119C">
              <w:rPr>
                <w:rFonts w:ascii="Calibri" w:hAnsi="Calibri" w:cs="Calibri"/>
                <w:sz w:val="20"/>
                <w:szCs w:val="20"/>
              </w:rPr>
              <w:t>83,8%</w:t>
            </w:r>
          </w:p>
        </w:tc>
      </w:tr>
      <w:tr w:rsidR="00DB719B" w:rsidRPr="00CD546F" w14:paraId="6644267E" w14:textId="77777777" w:rsidTr="00F440F5">
        <w:trPr>
          <w:trHeight w:val="288"/>
          <w:jc w:val="center"/>
        </w:trPr>
        <w:tc>
          <w:tcPr>
            <w:cnfStyle w:val="001000000000" w:firstRow="0" w:lastRow="0" w:firstColumn="1" w:lastColumn="0" w:oddVBand="0" w:evenVBand="0" w:oddHBand="0" w:evenHBand="0" w:firstRowFirstColumn="0" w:firstRowLastColumn="0" w:lastRowFirstColumn="0" w:lastRowLastColumn="0"/>
            <w:tcW w:w="2880" w:type="dxa"/>
            <w:hideMark/>
          </w:tcPr>
          <w:p w14:paraId="74963D97" w14:textId="77777777" w:rsidR="008A7888" w:rsidRPr="0013119C" w:rsidRDefault="00DB719B" w:rsidP="008A7888">
            <w:pPr>
              <w:rPr>
                <w:rFonts w:ascii="Calibri" w:hAnsi="Calibri" w:cs="Calibri"/>
                <w:i/>
                <w:iCs/>
                <w:sz w:val="18"/>
                <w:szCs w:val="18"/>
                <w:lang w:val="mk-MK"/>
              </w:rPr>
            </w:pPr>
            <w:r w:rsidRPr="00CD546F">
              <w:rPr>
                <w:rFonts w:ascii="Calibri" w:hAnsi="Calibri" w:cs="Calibri"/>
                <w:sz w:val="20"/>
                <w:szCs w:val="20"/>
              </w:rPr>
              <w:t>ВКУПНО</w:t>
            </w:r>
            <w:r w:rsidR="008A7888" w:rsidRPr="0013119C">
              <w:rPr>
                <w:rFonts w:ascii="Calibri" w:hAnsi="Calibri" w:cs="Calibri"/>
                <w:sz w:val="20"/>
                <w:szCs w:val="20"/>
                <w:lang w:val="mk-MK"/>
              </w:rPr>
              <w:t xml:space="preserve"> </w:t>
            </w:r>
            <w:r w:rsidR="008A7888" w:rsidRPr="00CD546F">
              <w:rPr>
                <w:rFonts w:ascii="Calibri" w:hAnsi="Calibri" w:cs="Calibri"/>
                <w:b w:val="0"/>
                <w:bCs w:val="0"/>
                <w:sz w:val="16"/>
                <w:szCs w:val="16"/>
              </w:rPr>
              <w:t xml:space="preserve">(29 ЦСР – </w:t>
            </w:r>
            <w:proofErr w:type="spellStart"/>
            <w:r w:rsidR="008A7888" w:rsidRPr="00CD546F">
              <w:rPr>
                <w:rFonts w:ascii="Calibri" w:hAnsi="Calibri" w:cs="Calibri"/>
                <w:b w:val="0"/>
                <w:bCs w:val="0"/>
                <w:sz w:val="16"/>
                <w:szCs w:val="16"/>
              </w:rPr>
              <w:t>без</w:t>
            </w:r>
            <w:proofErr w:type="spellEnd"/>
            <w:r w:rsidR="008A7888" w:rsidRPr="00CD546F">
              <w:rPr>
                <w:rFonts w:ascii="Calibri" w:hAnsi="Calibri" w:cs="Calibri"/>
                <w:b w:val="0"/>
                <w:bCs w:val="0"/>
                <w:sz w:val="16"/>
                <w:szCs w:val="16"/>
              </w:rPr>
              <w:t xml:space="preserve"> </w:t>
            </w:r>
            <w:proofErr w:type="spellStart"/>
            <w:r w:rsidR="008A7888" w:rsidRPr="00CD546F">
              <w:rPr>
                <w:rFonts w:ascii="Calibri" w:hAnsi="Calibri" w:cs="Calibri"/>
                <w:b w:val="0"/>
                <w:bCs w:val="0"/>
                <w:sz w:val="16"/>
                <w:szCs w:val="16"/>
              </w:rPr>
              <w:t>Гостивар</w:t>
            </w:r>
            <w:proofErr w:type="spellEnd"/>
            <w:r w:rsidR="008A7888" w:rsidRPr="00CD546F">
              <w:rPr>
                <w:rFonts w:ascii="Calibri" w:hAnsi="Calibri" w:cs="Calibri"/>
                <w:b w:val="0"/>
                <w:bCs w:val="0"/>
                <w:sz w:val="16"/>
                <w:szCs w:val="16"/>
              </w:rPr>
              <w:t>)</w:t>
            </w:r>
          </w:p>
          <w:p w14:paraId="7690907D" w14:textId="42C5C350" w:rsidR="00DB719B" w:rsidRPr="00CD546F" w:rsidRDefault="00DB719B" w:rsidP="00DB719B">
            <w:pPr>
              <w:spacing w:after="160"/>
              <w:rPr>
                <w:rFonts w:ascii="Calibri" w:hAnsi="Calibri" w:cs="Calibri"/>
                <w:b w:val="0"/>
                <w:bCs w:val="0"/>
                <w:sz w:val="16"/>
                <w:szCs w:val="16"/>
                <w:lang w:val="mk-MK"/>
              </w:rPr>
            </w:pPr>
          </w:p>
        </w:tc>
        <w:tc>
          <w:tcPr>
            <w:tcW w:w="2880" w:type="dxa"/>
            <w:hideMark/>
          </w:tcPr>
          <w:p w14:paraId="23040DF0" w14:textId="148FC701" w:rsidR="00DB719B" w:rsidRPr="00CD546F" w:rsidRDefault="00DB719B" w:rsidP="00DB719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mk-MK"/>
              </w:rPr>
            </w:pPr>
            <w:r w:rsidRPr="0013119C">
              <w:rPr>
                <w:rFonts w:ascii="Calibri" w:hAnsi="Calibri" w:cs="Calibri"/>
                <w:b/>
                <w:bCs/>
                <w:sz w:val="20"/>
                <w:szCs w:val="20"/>
              </w:rPr>
              <w:t>949</w:t>
            </w:r>
          </w:p>
        </w:tc>
        <w:tc>
          <w:tcPr>
            <w:tcW w:w="2880" w:type="dxa"/>
            <w:hideMark/>
          </w:tcPr>
          <w:p w14:paraId="6D9773D8" w14:textId="6AD22A28" w:rsidR="00DB719B" w:rsidRPr="00CD546F" w:rsidRDefault="00DB719B" w:rsidP="00DB719B">
            <w:pPr>
              <w:spacing w:after="16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mk-MK"/>
              </w:rPr>
            </w:pPr>
            <w:r w:rsidRPr="0013119C">
              <w:rPr>
                <w:rFonts w:ascii="Calibri" w:hAnsi="Calibri" w:cs="Calibri"/>
                <w:b/>
                <w:bCs/>
                <w:sz w:val="20"/>
                <w:szCs w:val="20"/>
              </w:rPr>
              <w:t>100%</w:t>
            </w:r>
          </w:p>
        </w:tc>
      </w:tr>
    </w:tbl>
    <w:p w14:paraId="4C36B54D" w14:textId="77777777" w:rsidR="008A7888" w:rsidRPr="0013119C" w:rsidRDefault="008A7888" w:rsidP="007930B9">
      <w:pPr>
        <w:spacing w:line="240" w:lineRule="auto"/>
        <w:jc w:val="both"/>
        <w:rPr>
          <w:rFonts w:ascii="Calibri" w:hAnsi="Calibri" w:cs="Calibri"/>
          <w:sz w:val="22"/>
          <w:szCs w:val="22"/>
          <w:lang w:val="ru-RU"/>
        </w:rPr>
      </w:pPr>
    </w:p>
    <w:p w14:paraId="6B0EA05B" w14:textId="77777777" w:rsidR="00B60D7D" w:rsidRPr="001E1462" w:rsidRDefault="00B60D7D" w:rsidP="00B60D7D">
      <w:pPr>
        <w:spacing w:line="240" w:lineRule="auto"/>
        <w:ind w:firstLine="720"/>
        <w:jc w:val="both"/>
        <w:rPr>
          <w:rFonts w:ascii="Calibri" w:hAnsi="Calibri" w:cs="Calibri"/>
          <w:sz w:val="22"/>
          <w:szCs w:val="22"/>
          <w:lang w:val="ru-RU"/>
        </w:rPr>
      </w:pPr>
      <w:r w:rsidRPr="00B60D7D">
        <w:rPr>
          <w:rFonts w:ascii="Calibri" w:hAnsi="Calibri" w:cs="Calibri"/>
          <w:sz w:val="22"/>
          <w:szCs w:val="22"/>
          <w:lang w:val="ru-RU"/>
        </w:rPr>
        <w:t>Податоците за 2024 година покажуваат изразена доминација на новопокренати постапки во однос на пренесените предмети од претходната година. Од вкупно 949 постапки евидентирани во 29 центри за социјална работа (без Гостивар), 795 се нови, што претставува 83,8%, додека 154 предмети или 16,2% се пренесени од 2023 година.</w:t>
      </w:r>
    </w:p>
    <w:p w14:paraId="0B71E83E" w14:textId="431A964B" w:rsidR="00915974" w:rsidRPr="00855501" w:rsidRDefault="00B60D7D" w:rsidP="00855501">
      <w:pPr>
        <w:spacing w:line="240" w:lineRule="auto"/>
        <w:ind w:firstLine="720"/>
        <w:jc w:val="both"/>
        <w:rPr>
          <w:rFonts w:ascii="Calibri" w:hAnsi="Calibri" w:cs="Calibri"/>
          <w:sz w:val="22"/>
          <w:szCs w:val="22"/>
          <w:lang w:val="ru-RU"/>
        </w:rPr>
      </w:pPr>
      <w:r w:rsidRPr="0013119C">
        <w:rPr>
          <w:rFonts w:ascii="Calibri" w:hAnsi="Calibri" w:cs="Calibri"/>
          <w:sz w:val="22"/>
          <w:szCs w:val="22"/>
          <w:lang w:val="ru-RU"/>
        </w:rPr>
        <w:t>Оваа структура упатува на неколку значајни аспекти. Прво, релативно нискиот удел на пренесени предмети (16%) може да укажува на солидна динамика на решавање на предметите во текот на претходната година, односно на одредено ниво на ефикасност во постапувањето и затворањето на случаите. Второ, високиот процент на нови предмети (84%) сигнализира континуиран и интензивен прилив на нови случаи на нарушени брачни и партнерски односи, што укажува на зголемени потреби од интервенции, советувалишна работа и стручна поддршка во оваа област.</w:t>
      </w:r>
    </w:p>
    <w:p w14:paraId="505F7958" w14:textId="77777777" w:rsidR="0002093A" w:rsidRDefault="0002093A" w:rsidP="00F657BD">
      <w:pPr>
        <w:jc w:val="center"/>
        <w:rPr>
          <w:rFonts w:ascii="Calibri" w:hAnsi="Calibri" w:cs="Calibri"/>
          <w:b/>
          <w:bCs/>
          <w:sz w:val="22"/>
          <w:szCs w:val="22"/>
          <w:lang w:val="ru-RU"/>
        </w:rPr>
      </w:pPr>
    </w:p>
    <w:p w14:paraId="30F70937" w14:textId="77777777" w:rsidR="0002093A" w:rsidRDefault="0002093A" w:rsidP="00F657BD">
      <w:pPr>
        <w:jc w:val="center"/>
        <w:rPr>
          <w:rFonts w:ascii="Calibri" w:hAnsi="Calibri" w:cs="Calibri"/>
          <w:b/>
          <w:bCs/>
          <w:sz w:val="22"/>
          <w:szCs w:val="22"/>
          <w:lang w:val="ru-RU"/>
        </w:rPr>
      </w:pPr>
    </w:p>
    <w:p w14:paraId="1BEC4C35" w14:textId="77777777" w:rsidR="0002093A" w:rsidRDefault="0002093A" w:rsidP="00F657BD">
      <w:pPr>
        <w:jc w:val="center"/>
        <w:rPr>
          <w:rFonts w:ascii="Calibri" w:hAnsi="Calibri" w:cs="Calibri"/>
          <w:b/>
          <w:bCs/>
          <w:sz w:val="22"/>
          <w:szCs w:val="22"/>
          <w:lang w:val="ru-RU"/>
        </w:rPr>
      </w:pPr>
    </w:p>
    <w:p w14:paraId="195038D4" w14:textId="77777777" w:rsidR="0002093A" w:rsidRDefault="0002093A" w:rsidP="00F657BD">
      <w:pPr>
        <w:jc w:val="center"/>
        <w:rPr>
          <w:rFonts w:ascii="Calibri" w:hAnsi="Calibri" w:cs="Calibri"/>
          <w:b/>
          <w:bCs/>
          <w:sz w:val="22"/>
          <w:szCs w:val="22"/>
          <w:lang w:val="ru-RU"/>
        </w:rPr>
      </w:pPr>
    </w:p>
    <w:p w14:paraId="6A7C1CCC" w14:textId="53345290" w:rsidR="00236D62" w:rsidRPr="00F657BD" w:rsidRDefault="00236D62" w:rsidP="00F657BD">
      <w:pPr>
        <w:jc w:val="center"/>
        <w:rPr>
          <w:rFonts w:ascii="Calibri" w:hAnsi="Calibri" w:cs="Calibri"/>
          <w:b/>
          <w:bCs/>
          <w:sz w:val="22"/>
          <w:szCs w:val="22"/>
          <w:lang w:val="ru-RU"/>
        </w:rPr>
      </w:pPr>
      <w:r w:rsidRPr="00F657BD">
        <w:rPr>
          <w:rFonts w:ascii="Calibri" w:hAnsi="Calibri" w:cs="Calibri"/>
          <w:b/>
          <w:bCs/>
          <w:sz w:val="22"/>
          <w:szCs w:val="22"/>
          <w:lang w:val="ru-RU"/>
        </w:rPr>
        <w:lastRenderedPageBreak/>
        <w:t xml:space="preserve">Табела 5. </w:t>
      </w:r>
      <w:r w:rsidR="00F657BD" w:rsidRPr="00F657BD">
        <w:rPr>
          <w:rFonts w:ascii="Calibri" w:hAnsi="Calibri" w:cs="Calibri"/>
          <w:b/>
          <w:bCs/>
          <w:sz w:val="22"/>
          <w:szCs w:val="22"/>
          <w:lang w:val="ru-RU"/>
        </w:rPr>
        <w:t xml:space="preserve">Преглед на </w:t>
      </w:r>
      <w:r w:rsidR="00F657BD">
        <w:rPr>
          <w:rFonts w:ascii="Calibri" w:hAnsi="Calibri" w:cs="Calibri"/>
          <w:b/>
          <w:bCs/>
          <w:sz w:val="22"/>
          <w:szCs w:val="22"/>
          <w:lang w:val="ru-RU"/>
        </w:rPr>
        <w:t>Ц</w:t>
      </w:r>
      <w:r w:rsidR="00F657BD" w:rsidRPr="00F657BD">
        <w:rPr>
          <w:rFonts w:ascii="Calibri" w:hAnsi="Calibri" w:cs="Calibri"/>
          <w:b/>
          <w:bCs/>
          <w:sz w:val="22"/>
          <w:szCs w:val="22"/>
          <w:lang w:val="ru-RU"/>
        </w:rPr>
        <w:t xml:space="preserve">ентри </w:t>
      </w:r>
      <w:r w:rsidRPr="00F657BD">
        <w:rPr>
          <w:rFonts w:ascii="Calibri" w:hAnsi="Calibri" w:cs="Calibri"/>
          <w:b/>
          <w:bCs/>
          <w:sz w:val="22"/>
          <w:szCs w:val="22"/>
          <w:lang w:val="ru-RU"/>
        </w:rPr>
        <w:t>со највисок</w:t>
      </w:r>
      <w:r w:rsidR="00F657BD" w:rsidRPr="00F657BD">
        <w:rPr>
          <w:rFonts w:ascii="Calibri" w:hAnsi="Calibri" w:cs="Calibri"/>
          <w:b/>
          <w:bCs/>
          <w:sz w:val="22"/>
          <w:szCs w:val="22"/>
          <w:lang w:val="ru-RU"/>
        </w:rPr>
        <w:t>о</w:t>
      </w:r>
      <w:r w:rsidRPr="00F657BD">
        <w:rPr>
          <w:rFonts w:ascii="Calibri" w:hAnsi="Calibri" w:cs="Calibri"/>
          <w:b/>
          <w:bCs/>
          <w:sz w:val="22"/>
          <w:szCs w:val="22"/>
          <w:lang w:val="ru-RU"/>
        </w:rPr>
        <w:t xml:space="preserve"> процентуалн</w:t>
      </w:r>
      <w:r w:rsidR="00F657BD" w:rsidRPr="00F657BD">
        <w:rPr>
          <w:rFonts w:ascii="Calibri" w:hAnsi="Calibri" w:cs="Calibri"/>
          <w:b/>
          <w:bCs/>
          <w:sz w:val="22"/>
          <w:szCs w:val="22"/>
          <w:lang w:val="ru-RU"/>
        </w:rPr>
        <w:t>о</w:t>
      </w:r>
      <w:r w:rsidRPr="00F657BD">
        <w:rPr>
          <w:rFonts w:ascii="Calibri" w:hAnsi="Calibri" w:cs="Calibri"/>
          <w:b/>
          <w:bCs/>
          <w:sz w:val="22"/>
          <w:szCs w:val="22"/>
          <w:lang w:val="ru-RU"/>
        </w:rPr>
        <w:t xml:space="preserve"> учеств</w:t>
      </w:r>
      <w:r w:rsidR="00F657BD" w:rsidRPr="00F657BD">
        <w:rPr>
          <w:rFonts w:ascii="Calibri" w:hAnsi="Calibri" w:cs="Calibri"/>
          <w:b/>
          <w:bCs/>
          <w:sz w:val="22"/>
          <w:szCs w:val="22"/>
          <w:lang w:val="ru-RU"/>
        </w:rPr>
        <w:t>о</w:t>
      </w:r>
      <w:r w:rsidR="00F657BD">
        <w:rPr>
          <w:rFonts w:ascii="Calibri" w:hAnsi="Calibri" w:cs="Calibri"/>
          <w:b/>
          <w:bCs/>
          <w:sz w:val="22"/>
          <w:szCs w:val="22"/>
          <w:lang w:val="ru-RU"/>
        </w:rPr>
        <w:t xml:space="preserve"> на постапки </w:t>
      </w:r>
      <w:r w:rsidR="00F657BD" w:rsidRPr="00F657BD">
        <w:rPr>
          <w:rFonts w:ascii="Calibri" w:hAnsi="Calibri" w:cs="Calibri"/>
          <w:b/>
          <w:bCs/>
          <w:sz w:val="22"/>
          <w:szCs w:val="22"/>
          <w:lang w:val="ru-RU"/>
        </w:rPr>
        <w:t>за нарушени брачни и партнерски односи</w:t>
      </w:r>
    </w:p>
    <w:tbl>
      <w:tblPr>
        <w:tblStyle w:val="TableGrid"/>
        <w:tblW w:w="0" w:type="auto"/>
        <w:jc w:val="center"/>
        <w:tblLook w:val="04A0" w:firstRow="1" w:lastRow="0" w:firstColumn="1" w:lastColumn="0" w:noHBand="0" w:noVBand="1"/>
      </w:tblPr>
      <w:tblGrid>
        <w:gridCol w:w="2880"/>
        <w:gridCol w:w="2880"/>
        <w:gridCol w:w="2880"/>
      </w:tblGrid>
      <w:tr w:rsidR="00DB719B" w:rsidRPr="0013119C" w14:paraId="48EE2747" w14:textId="77777777" w:rsidTr="00F440F5">
        <w:trPr>
          <w:trHeight w:val="734"/>
          <w:jc w:val="center"/>
        </w:trPr>
        <w:tc>
          <w:tcPr>
            <w:tcW w:w="2880" w:type="dxa"/>
            <w:shd w:val="clear" w:color="auto" w:fill="DAE9F7" w:themeFill="text2" w:themeFillTint="1A"/>
            <w:hideMark/>
          </w:tcPr>
          <w:p w14:paraId="7343471D" w14:textId="508F7E40" w:rsidR="00DB719B" w:rsidRPr="003333F7" w:rsidRDefault="008B4DCB" w:rsidP="009363C4">
            <w:pPr>
              <w:jc w:val="center"/>
              <w:rPr>
                <w:rFonts w:ascii="Calibri" w:eastAsia="Times New Roman" w:hAnsi="Calibri" w:cs="Calibri"/>
                <w:b/>
                <w:bCs/>
                <w:kern w:val="0"/>
                <w:sz w:val="20"/>
                <w:szCs w:val="20"/>
                <w:lang w:val="ru-RU"/>
                <w14:ligatures w14:val="none"/>
              </w:rPr>
            </w:pPr>
            <w:r w:rsidRPr="003333F7">
              <w:rPr>
                <w:rFonts w:ascii="Calibri" w:hAnsi="Calibri" w:cs="Calibri"/>
                <w:b/>
                <w:bCs/>
                <w:sz w:val="20"/>
                <w:szCs w:val="20"/>
                <w:lang w:val="mk-MK"/>
              </w:rPr>
              <w:t xml:space="preserve">ЦСР со најголем удел во вкупен број на постапката </w:t>
            </w:r>
            <w:r w:rsidRPr="003333F7">
              <w:rPr>
                <w:rFonts w:ascii="Calibri" w:hAnsi="Calibri" w:cs="Calibri"/>
                <w:b/>
                <w:bCs/>
                <w:sz w:val="20"/>
                <w:szCs w:val="20"/>
                <w:lang w:val="ru-RU"/>
              </w:rPr>
              <w:t>(%)</w:t>
            </w:r>
          </w:p>
        </w:tc>
        <w:tc>
          <w:tcPr>
            <w:tcW w:w="2880" w:type="dxa"/>
            <w:shd w:val="clear" w:color="auto" w:fill="DAE9F7" w:themeFill="text2" w:themeFillTint="1A"/>
            <w:hideMark/>
          </w:tcPr>
          <w:p w14:paraId="770C0EC1" w14:textId="440F26D4" w:rsidR="00DB719B" w:rsidRPr="003333F7" w:rsidRDefault="00855FB5" w:rsidP="009363C4">
            <w:pPr>
              <w:jc w:val="center"/>
              <w:rPr>
                <w:rFonts w:ascii="Calibri" w:eastAsia="Times New Roman" w:hAnsi="Calibri" w:cs="Calibri"/>
                <w:b/>
                <w:bCs/>
                <w:kern w:val="0"/>
                <w:sz w:val="20"/>
                <w:szCs w:val="20"/>
                <w:lang w:val="ru-RU"/>
                <w14:ligatures w14:val="none"/>
              </w:rPr>
            </w:pPr>
            <w:r w:rsidRPr="003333F7">
              <w:rPr>
                <w:rFonts w:ascii="Calibri" w:hAnsi="Calibri" w:cs="Calibri"/>
                <w:b/>
                <w:bCs/>
                <w:sz w:val="20"/>
                <w:szCs w:val="20"/>
                <w:lang w:val="ru-RU"/>
              </w:rPr>
              <w:t xml:space="preserve">ЦСР со најголем удел на пренесени постапки </w:t>
            </w:r>
            <w:r w:rsidRPr="003333F7">
              <w:rPr>
                <w:rFonts w:ascii="Calibri" w:hAnsi="Calibri" w:cs="Calibri"/>
                <w:b/>
                <w:bCs/>
                <w:sz w:val="20"/>
                <w:szCs w:val="20"/>
                <w:lang w:val="mk-MK"/>
              </w:rPr>
              <w:t xml:space="preserve">во 2023. </w:t>
            </w:r>
            <w:r w:rsidRPr="003333F7">
              <w:rPr>
                <w:rFonts w:ascii="Calibri" w:hAnsi="Calibri" w:cs="Calibri"/>
                <w:b/>
                <w:bCs/>
                <w:sz w:val="20"/>
                <w:szCs w:val="20"/>
                <w:lang w:val="ru-RU"/>
              </w:rPr>
              <w:t>(%)</w:t>
            </w:r>
          </w:p>
        </w:tc>
        <w:tc>
          <w:tcPr>
            <w:tcW w:w="2880" w:type="dxa"/>
            <w:shd w:val="clear" w:color="auto" w:fill="DAE9F7" w:themeFill="text2" w:themeFillTint="1A"/>
            <w:hideMark/>
          </w:tcPr>
          <w:p w14:paraId="02C133D5" w14:textId="2B96E628" w:rsidR="00DB719B" w:rsidRPr="003333F7" w:rsidRDefault="00855FB5" w:rsidP="00855FB5">
            <w:pPr>
              <w:jc w:val="center"/>
              <w:rPr>
                <w:rFonts w:ascii="Calibri" w:eastAsia="Times New Roman" w:hAnsi="Calibri" w:cs="Calibri"/>
                <w:b/>
                <w:bCs/>
                <w:kern w:val="0"/>
                <w:sz w:val="20"/>
                <w:szCs w:val="20"/>
                <w:lang w:val="ru-RU"/>
                <w14:ligatures w14:val="none"/>
              </w:rPr>
            </w:pPr>
            <w:r w:rsidRPr="003333F7">
              <w:rPr>
                <w:rFonts w:ascii="Calibri" w:hAnsi="Calibri" w:cs="Calibri"/>
                <w:b/>
                <w:bCs/>
                <w:sz w:val="20"/>
                <w:szCs w:val="20"/>
                <w:lang w:val="ru-RU"/>
              </w:rPr>
              <w:t xml:space="preserve">ЦСР со најголем удел во нови постапки </w:t>
            </w:r>
            <w:r w:rsidRPr="003333F7">
              <w:rPr>
                <w:rFonts w:ascii="Calibri" w:hAnsi="Calibri" w:cs="Calibri"/>
                <w:b/>
                <w:bCs/>
                <w:sz w:val="20"/>
                <w:szCs w:val="20"/>
                <w:lang w:val="mk-MK"/>
              </w:rPr>
              <w:t xml:space="preserve">во 2024. </w:t>
            </w:r>
            <w:r w:rsidRPr="003333F7">
              <w:rPr>
                <w:rFonts w:ascii="Calibri" w:hAnsi="Calibri" w:cs="Calibri"/>
                <w:b/>
                <w:bCs/>
                <w:sz w:val="20"/>
                <w:szCs w:val="20"/>
                <w:lang w:val="ru-RU"/>
              </w:rPr>
              <w:t>(%)</w:t>
            </w:r>
          </w:p>
        </w:tc>
      </w:tr>
      <w:tr w:rsidR="00DB719B" w:rsidRPr="0013119C" w14:paraId="69402BCE" w14:textId="77777777" w:rsidTr="00F440F5">
        <w:trPr>
          <w:trHeight w:val="317"/>
          <w:jc w:val="center"/>
        </w:trPr>
        <w:tc>
          <w:tcPr>
            <w:tcW w:w="2880" w:type="dxa"/>
          </w:tcPr>
          <w:p w14:paraId="7365B1C6" w14:textId="48B9CEFE" w:rsidR="00DB719B" w:rsidRPr="0013119C" w:rsidRDefault="00DB719B" w:rsidP="00DB719B">
            <w:pPr>
              <w:jc w:val="center"/>
              <w:rPr>
                <w:rFonts w:ascii="Calibri" w:eastAsia="Times New Roman" w:hAnsi="Calibri" w:cs="Calibri"/>
                <w:kern w:val="0"/>
                <w:sz w:val="20"/>
                <w:szCs w:val="20"/>
                <w:lang w:val="ru-RU"/>
                <w14:ligatures w14:val="none"/>
              </w:rPr>
            </w:pPr>
            <w:proofErr w:type="spellStart"/>
            <w:r w:rsidRPr="0013119C">
              <w:rPr>
                <w:rFonts w:ascii="Calibri" w:eastAsia="Times New Roman" w:hAnsi="Calibri" w:cs="Calibri"/>
                <w:kern w:val="0"/>
                <w:sz w:val="20"/>
                <w:szCs w:val="20"/>
                <w14:ligatures w14:val="none"/>
              </w:rPr>
              <w:t>Скопје</w:t>
            </w:r>
            <w:proofErr w:type="spellEnd"/>
            <w:r w:rsidRPr="0013119C">
              <w:rPr>
                <w:rFonts w:ascii="Calibri" w:eastAsia="Times New Roman" w:hAnsi="Calibri" w:cs="Calibri"/>
                <w:kern w:val="0"/>
                <w:sz w:val="20"/>
                <w:szCs w:val="20"/>
                <w:lang w:val="mk-MK"/>
                <w14:ligatures w14:val="none"/>
              </w:rPr>
              <w:t xml:space="preserve"> 30,3</w:t>
            </w:r>
            <w:r w:rsidRPr="0013119C">
              <w:rPr>
                <w:rFonts w:ascii="Calibri" w:eastAsia="Times New Roman" w:hAnsi="Calibri" w:cs="Calibri"/>
                <w:kern w:val="0"/>
                <w:sz w:val="20"/>
                <w:szCs w:val="20"/>
                <w14:ligatures w14:val="none"/>
              </w:rPr>
              <w:t>%</w:t>
            </w:r>
          </w:p>
        </w:tc>
        <w:tc>
          <w:tcPr>
            <w:tcW w:w="2880" w:type="dxa"/>
          </w:tcPr>
          <w:p w14:paraId="1F61E7C0" w14:textId="2493117F"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Скопје 38,3%</w:t>
            </w:r>
          </w:p>
        </w:tc>
        <w:tc>
          <w:tcPr>
            <w:tcW w:w="2880" w:type="dxa"/>
          </w:tcPr>
          <w:p w14:paraId="0A047D1B" w14:textId="4478FD19" w:rsidR="00DB719B" w:rsidRPr="0013119C" w:rsidRDefault="00DB719B" w:rsidP="00DB719B">
            <w:pPr>
              <w:jc w:val="center"/>
              <w:rPr>
                <w:rFonts w:ascii="Calibri" w:eastAsia="Times New Roman" w:hAnsi="Calibri" w:cs="Calibri"/>
                <w:kern w:val="0"/>
                <w:sz w:val="20"/>
                <w:szCs w:val="20"/>
                <w:lang w:val="mk-MK"/>
                <w14:ligatures w14:val="none"/>
              </w:rPr>
            </w:pPr>
            <w:proofErr w:type="spellStart"/>
            <w:r w:rsidRPr="0013119C">
              <w:rPr>
                <w:rFonts w:ascii="Calibri" w:eastAsia="Times New Roman" w:hAnsi="Calibri" w:cs="Calibri"/>
                <w:kern w:val="0"/>
                <w:sz w:val="20"/>
                <w:szCs w:val="20"/>
                <w14:ligatures w14:val="none"/>
              </w:rPr>
              <w:t>Струмица</w:t>
            </w:r>
            <w:proofErr w:type="spellEnd"/>
            <w:r w:rsidRPr="0013119C">
              <w:rPr>
                <w:rFonts w:ascii="Calibri" w:eastAsia="Times New Roman" w:hAnsi="Calibri" w:cs="Calibri"/>
                <w:kern w:val="0"/>
                <w:sz w:val="20"/>
                <w:szCs w:val="20"/>
                <w14:ligatures w14:val="none"/>
              </w:rPr>
              <w:t xml:space="preserve"> </w:t>
            </w:r>
            <w:r w:rsidRPr="0013119C">
              <w:rPr>
                <w:rFonts w:ascii="Calibri" w:eastAsia="Times New Roman" w:hAnsi="Calibri" w:cs="Calibri"/>
                <w:kern w:val="0"/>
                <w:sz w:val="20"/>
                <w:szCs w:val="20"/>
                <w:lang w:val="mk-MK"/>
                <w14:ligatures w14:val="none"/>
              </w:rPr>
              <w:t>34,9</w:t>
            </w:r>
            <w:r w:rsidRPr="0013119C">
              <w:rPr>
                <w:rFonts w:ascii="Calibri" w:eastAsia="Times New Roman" w:hAnsi="Calibri" w:cs="Calibri"/>
                <w:kern w:val="0"/>
                <w:sz w:val="20"/>
                <w:szCs w:val="20"/>
                <w14:ligatures w14:val="none"/>
              </w:rPr>
              <w:t xml:space="preserve">% </w:t>
            </w:r>
          </w:p>
        </w:tc>
      </w:tr>
      <w:tr w:rsidR="00DB719B" w:rsidRPr="0013119C" w14:paraId="1B121BA4" w14:textId="77777777" w:rsidTr="00F440F5">
        <w:trPr>
          <w:trHeight w:val="317"/>
          <w:jc w:val="center"/>
        </w:trPr>
        <w:tc>
          <w:tcPr>
            <w:tcW w:w="2880" w:type="dxa"/>
          </w:tcPr>
          <w:p w14:paraId="5DDD641D" w14:textId="1B46B34D" w:rsidR="00DB719B" w:rsidRPr="0013119C" w:rsidRDefault="00DB719B" w:rsidP="00DB719B">
            <w:pPr>
              <w:jc w:val="center"/>
              <w:rPr>
                <w:rFonts w:ascii="Calibri" w:eastAsia="Times New Roman" w:hAnsi="Calibri" w:cs="Calibri"/>
                <w:kern w:val="0"/>
                <w:sz w:val="20"/>
                <w:szCs w:val="20"/>
                <w:lang w:val="ru-RU"/>
                <w14:ligatures w14:val="none"/>
              </w:rPr>
            </w:pPr>
            <w:proofErr w:type="spellStart"/>
            <w:r w:rsidRPr="0013119C">
              <w:rPr>
                <w:rFonts w:ascii="Calibri" w:eastAsia="Times New Roman" w:hAnsi="Calibri" w:cs="Calibri"/>
                <w:kern w:val="0"/>
                <w:sz w:val="20"/>
                <w:szCs w:val="20"/>
                <w14:ligatures w14:val="none"/>
              </w:rPr>
              <w:t>Струмица</w:t>
            </w:r>
            <w:proofErr w:type="spellEnd"/>
            <w:r w:rsidRPr="0013119C">
              <w:rPr>
                <w:rFonts w:ascii="Calibri" w:eastAsia="Times New Roman" w:hAnsi="Calibri" w:cs="Calibri"/>
                <w:kern w:val="0"/>
                <w:sz w:val="20"/>
                <w:szCs w:val="20"/>
                <w14:ligatures w14:val="none"/>
              </w:rPr>
              <w:t xml:space="preserve"> </w:t>
            </w:r>
            <w:r w:rsidRPr="0013119C">
              <w:rPr>
                <w:rFonts w:ascii="Calibri" w:eastAsia="Times New Roman" w:hAnsi="Calibri" w:cs="Calibri"/>
                <w:kern w:val="0"/>
                <w:sz w:val="20"/>
                <w:szCs w:val="20"/>
                <w:lang w:val="mk-MK"/>
                <w14:ligatures w14:val="none"/>
              </w:rPr>
              <w:t>29,7</w:t>
            </w:r>
            <w:r w:rsidRPr="0013119C">
              <w:rPr>
                <w:rFonts w:ascii="Calibri" w:eastAsia="Times New Roman" w:hAnsi="Calibri" w:cs="Calibri"/>
                <w:kern w:val="0"/>
                <w:sz w:val="20"/>
                <w:szCs w:val="20"/>
                <w14:ligatures w14:val="none"/>
              </w:rPr>
              <w:t>%</w:t>
            </w:r>
          </w:p>
        </w:tc>
        <w:tc>
          <w:tcPr>
            <w:tcW w:w="2880" w:type="dxa"/>
          </w:tcPr>
          <w:p w14:paraId="1156840E" w14:textId="39130C47"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Валандово 19,4%</w:t>
            </w:r>
          </w:p>
        </w:tc>
        <w:tc>
          <w:tcPr>
            <w:tcW w:w="2880" w:type="dxa"/>
          </w:tcPr>
          <w:p w14:paraId="3F14C68E" w14:textId="70928F2E" w:rsidR="00DB719B" w:rsidRPr="0013119C" w:rsidRDefault="00DB719B" w:rsidP="00DB719B">
            <w:pPr>
              <w:jc w:val="center"/>
              <w:rPr>
                <w:rFonts w:ascii="Calibri" w:eastAsia="Times New Roman" w:hAnsi="Calibri" w:cs="Calibri"/>
                <w:kern w:val="0"/>
                <w:sz w:val="20"/>
                <w:szCs w:val="20"/>
                <w:lang w:val="mk-MK"/>
                <w14:ligatures w14:val="none"/>
              </w:rPr>
            </w:pPr>
            <w:proofErr w:type="spellStart"/>
            <w:r w:rsidRPr="0013119C">
              <w:rPr>
                <w:rFonts w:ascii="Calibri" w:eastAsia="Times New Roman" w:hAnsi="Calibri" w:cs="Calibri"/>
                <w:kern w:val="0"/>
                <w:sz w:val="20"/>
                <w:szCs w:val="20"/>
                <w14:ligatures w14:val="none"/>
              </w:rPr>
              <w:t>Скопје</w:t>
            </w:r>
            <w:proofErr w:type="spellEnd"/>
            <w:r w:rsidRPr="0013119C">
              <w:rPr>
                <w:rFonts w:ascii="Calibri" w:eastAsia="Times New Roman" w:hAnsi="Calibri" w:cs="Calibri"/>
                <w:kern w:val="0"/>
                <w:sz w:val="20"/>
                <w:szCs w:val="20"/>
                <w14:ligatures w14:val="none"/>
              </w:rPr>
              <w:t xml:space="preserve"> </w:t>
            </w:r>
            <w:r w:rsidRPr="0013119C">
              <w:rPr>
                <w:rFonts w:ascii="Calibri" w:eastAsia="Times New Roman" w:hAnsi="Calibri" w:cs="Calibri"/>
                <w:kern w:val="0"/>
                <w:sz w:val="20"/>
                <w:szCs w:val="20"/>
                <w:lang w:val="mk-MK"/>
                <w14:ligatures w14:val="none"/>
              </w:rPr>
              <w:t>28,8</w:t>
            </w:r>
            <w:r w:rsidRPr="0013119C">
              <w:rPr>
                <w:rFonts w:ascii="Calibri" w:eastAsia="Times New Roman" w:hAnsi="Calibri" w:cs="Calibri"/>
                <w:kern w:val="0"/>
                <w:sz w:val="20"/>
                <w:szCs w:val="20"/>
                <w14:ligatures w14:val="none"/>
              </w:rPr>
              <w:t xml:space="preserve">% </w:t>
            </w:r>
          </w:p>
        </w:tc>
      </w:tr>
      <w:tr w:rsidR="00DB719B" w:rsidRPr="0013119C" w14:paraId="12D0E2D6" w14:textId="77777777" w:rsidTr="00F440F5">
        <w:trPr>
          <w:trHeight w:val="317"/>
          <w:jc w:val="center"/>
        </w:trPr>
        <w:tc>
          <w:tcPr>
            <w:tcW w:w="2880" w:type="dxa"/>
          </w:tcPr>
          <w:p w14:paraId="20BB2531" w14:textId="02596053"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Охрид 6,9%</w:t>
            </w:r>
          </w:p>
        </w:tc>
        <w:tc>
          <w:tcPr>
            <w:tcW w:w="2880" w:type="dxa"/>
          </w:tcPr>
          <w:p w14:paraId="468E8EA2" w14:textId="1EFA8D6C"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Крушево 9%</w:t>
            </w:r>
          </w:p>
        </w:tc>
        <w:tc>
          <w:tcPr>
            <w:tcW w:w="2880" w:type="dxa"/>
          </w:tcPr>
          <w:p w14:paraId="6602C1C7" w14:textId="418BD584"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Охрид</w:t>
            </w:r>
            <w:r w:rsidRPr="0013119C">
              <w:rPr>
                <w:rFonts w:ascii="Calibri" w:eastAsia="Times New Roman" w:hAnsi="Calibri" w:cs="Calibri"/>
                <w:kern w:val="0"/>
                <w:sz w:val="20"/>
                <w:szCs w:val="20"/>
                <w14:ligatures w14:val="none"/>
              </w:rPr>
              <w:t xml:space="preserve"> </w:t>
            </w:r>
            <w:r w:rsidRPr="0013119C">
              <w:rPr>
                <w:rFonts w:ascii="Calibri" w:eastAsia="Times New Roman" w:hAnsi="Calibri" w:cs="Calibri"/>
                <w:kern w:val="0"/>
                <w:sz w:val="20"/>
                <w:szCs w:val="20"/>
                <w:lang w:val="mk-MK"/>
                <w14:ligatures w14:val="none"/>
              </w:rPr>
              <w:t>6,7</w:t>
            </w:r>
            <w:r w:rsidRPr="0013119C">
              <w:rPr>
                <w:rFonts w:ascii="Calibri" w:eastAsia="Times New Roman" w:hAnsi="Calibri" w:cs="Calibri"/>
                <w:kern w:val="0"/>
                <w:sz w:val="20"/>
                <w:szCs w:val="20"/>
                <w14:ligatures w14:val="none"/>
              </w:rPr>
              <w:t xml:space="preserve">% </w:t>
            </w:r>
          </w:p>
        </w:tc>
      </w:tr>
      <w:tr w:rsidR="00DB719B" w:rsidRPr="0013119C" w14:paraId="4475C105" w14:textId="77777777" w:rsidTr="00F440F5">
        <w:trPr>
          <w:trHeight w:val="317"/>
          <w:jc w:val="center"/>
        </w:trPr>
        <w:tc>
          <w:tcPr>
            <w:tcW w:w="2880" w:type="dxa"/>
          </w:tcPr>
          <w:p w14:paraId="729AE2A9" w14:textId="39D11157"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Валандово 4,7%</w:t>
            </w:r>
          </w:p>
        </w:tc>
        <w:tc>
          <w:tcPr>
            <w:tcW w:w="2880" w:type="dxa"/>
          </w:tcPr>
          <w:p w14:paraId="3AF67311" w14:textId="2ACAE326"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Битола 7,7%</w:t>
            </w:r>
          </w:p>
        </w:tc>
        <w:tc>
          <w:tcPr>
            <w:tcW w:w="2880" w:type="dxa"/>
          </w:tcPr>
          <w:p w14:paraId="1BA92ED1" w14:textId="1FC49EB6" w:rsidR="00DB719B" w:rsidRPr="0013119C" w:rsidRDefault="00DB719B" w:rsidP="00DB719B">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lang w:val="mk-MK"/>
                <w14:ligatures w14:val="none"/>
              </w:rPr>
              <w:t>Делчево 4</w:t>
            </w:r>
            <w:r w:rsidRPr="0013119C">
              <w:rPr>
                <w:rFonts w:ascii="Calibri" w:eastAsia="Times New Roman" w:hAnsi="Calibri" w:cs="Calibri"/>
                <w:kern w:val="0"/>
                <w:sz w:val="20"/>
                <w:szCs w:val="20"/>
                <w14:ligatures w14:val="none"/>
              </w:rPr>
              <w:t xml:space="preserve">% </w:t>
            </w:r>
          </w:p>
        </w:tc>
      </w:tr>
    </w:tbl>
    <w:p w14:paraId="79C70CA9" w14:textId="77777777" w:rsidR="001575CB" w:rsidRPr="00915974" w:rsidRDefault="001575CB" w:rsidP="001575CB">
      <w:pPr>
        <w:rPr>
          <w:lang w:val="mk-MK"/>
        </w:rPr>
      </w:pPr>
    </w:p>
    <w:p w14:paraId="6A0D9278" w14:textId="10C1E6FC" w:rsidR="00236D62" w:rsidRPr="001575CB" w:rsidRDefault="00236D62" w:rsidP="001575CB">
      <w:pPr>
        <w:rPr>
          <w:rFonts w:ascii="Calibri" w:hAnsi="Calibri" w:cs="Calibri"/>
          <w:b/>
          <w:bCs/>
          <w:sz w:val="22"/>
          <w:szCs w:val="22"/>
          <w:lang w:val="ru-RU"/>
        </w:rPr>
      </w:pPr>
      <w:r w:rsidRPr="001575CB">
        <w:rPr>
          <w:rFonts w:ascii="Calibri" w:hAnsi="Calibri" w:cs="Calibri"/>
          <w:b/>
          <w:bCs/>
          <w:sz w:val="22"/>
          <w:szCs w:val="22"/>
          <w:lang w:val="ru-RU"/>
        </w:rPr>
        <w:t>Кратка анализа на податоците</w:t>
      </w:r>
    </w:p>
    <w:p w14:paraId="25B902A7" w14:textId="12B12030" w:rsidR="00236D62" w:rsidRPr="004B330C" w:rsidRDefault="00236D62" w:rsidP="004B330C">
      <w:pPr>
        <w:pStyle w:val="ListParagraph"/>
        <w:numPr>
          <w:ilvl w:val="0"/>
          <w:numId w:val="20"/>
        </w:numPr>
        <w:spacing w:line="240" w:lineRule="auto"/>
        <w:jc w:val="both"/>
        <w:rPr>
          <w:rFonts w:ascii="Calibri" w:hAnsi="Calibri" w:cs="Calibri"/>
          <w:sz w:val="22"/>
          <w:szCs w:val="22"/>
          <w:lang w:val="ru-RU"/>
        </w:rPr>
      </w:pPr>
      <w:r w:rsidRPr="004B330C">
        <w:rPr>
          <w:rFonts w:ascii="Calibri" w:hAnsi="Calibri" w:cs="Calibri"/>
          <w:sz w:val="22"/>
          <w:szCs w:val="22"/>
          <w:lang w:val="ru-RU"/>
        </w:rPr>
        <w:t>ЦСР Скопје и ЦСР Струмица поединечно учествуваат со околу една третина од вкупниот број постапки, а заедно концентрираат околу 60% од сите случаи, што укажува на изразена територијална концентрација на оваа услуга во две средини.</w:t>
      </w:r>
    </w:p>
    <w:p w14:paraId="45A77A36" w14:textId="3AD949CE" w:rsidR="00236D62" w:rsidRPr="004B330C" w:rsidRDefault="00236D62" w:rsidP="004B330C">
      <w:pPr>
        <w:pStyle w:val="ListParagraph"/>
        <w:numPr>
          <w:ilvl w:val="0"/>
          <w:numId w:val="20"/>
        </w:numPr>
        <w:spacing w:line="240" w:lineRule="auto"/>
        <w:jc w:val="both"/>
        <w:rPr>
          <w:rFonts w:ascii="Calibri" w:hAnsi="Calibri" w:cs="Calibri"/>
          <w:sz w:val="22"/>
          <w:szCs w:val="22"/>
          <w:lang w:val="ru-RU"/>
        </w:rPr>
      </w:pPr>
      <w:r w:rsidRPr="004B330C">
        <w:rPr>
          <w:rFonts w:ascii="Calibri" w:hAnsi="Calibri" w:cs="Calibri"/>
          <w:sz w:val="22"/>
          <w:szCs w:val="22"/>
          <w:lang w:val="ru-RU"/>
        </w:rPr>
        <w:t>Охрид, Валандово и Битола имаат умерен, но значајно понизок удел, додека сите останати центри се со маргинално поединечно учество, што упатува на дисперзирана распределба надвор од главните урбани јадра.</w:t>
      </w:r>
    </w:p>
    <w:p w14:paraId="450856A3" w14:textId="0C315A89" w:rsidR="00236D62" w:rsidRPr="004B330C" w:rsidRDefault="00236D62" w:rsidP="004B330C">
      <w:pPr>
        <w:pStyle w:val="ListParagraph"/>
        <w:numPr>
          <w:ilvl w:val="0"/>
          <w:numId w:val="20"/>
        </w:numPr>
        <w:spacing w:line="240" w:lineRule="auto"/>
        <w:jc w:val="both"/>
        <w:rPr>
          <w:rFonts w:ascii="Calibri" w:hAnsi="Calibri" w:cs="Calibri"/>
          <w:sz w:val="22"/>
          <w:szCs w:val="22"/>
          <w:lang w:val="ru-RU"/>
        </w:rPr>
      </w:pPr>
      <w:r w:rsidRPr="004B330C">
        <w:rPr>
          <w:rFonts w:ascii="Calibri" w:hAnsi="Calibri" w:cs="Calibri"/>
          <w:sz w:val="22"/>
          <w:szCs w:val="22"/>
          <w:lang w:val="ru-RU"/>
        </w:rPr>
        <w:t>Кај пренесените предмети доминира Скопје, со значителен удел и во акумулираните случаи, додека Валандово се издвојува како втор центар по акумулација; останатите центри немаат изразена задршка од претходната година.</w:t>
      </w:r>
    </w:p>
    <w:p w14:paraId="6BF09011" w14:textId="0BD78A2D" w:rsidR="00236D62" w:rsidRPr="004B330C" w:rsidRDefault="00236D62" w:rsidP="004B330C">
      <w:pPr>
        <w:pStyle w:val="ListParagraph"/>
        <w:numPr>
          <w:ilvl w:val="0"/>
          <w:numId w:val="20"/>
        </w:numPr>
        <w:spacing w:line="240" w:lineRule="auto"/>
        <w:jc w:val="both"/>
        <w:rPr>
          <w:rFonts w:ascii="Calibri" w:hAnsi="Calibri" w:cs="Calibri"/>
          <w:sz w:val="22"/>
          <w:szCs w:val="22"/>
          <w:lang w:val="ru-RU"/>
        </w:rPr>
      </w:pPr>
      <w:r w:rsidRPr="004B330C">
        <w:rPr>
          <w:rFonts w:ascii="Calibri" w:hAnsi="Calibri" w:cs="Calibri"/>
          <w:sz w:val="22"/>
          <w:szCs w:val="22"/>
          <w:lang w:val="ru-RU"/>
        </w:rPr>
        <w:t>Кај новите постапки, Струмица има највисок удел, следена од Скопје, што укажува на силна тековна динамика во овие два региона, но без истовремена акумулација кај Струмица.</w:t>
      </w:r>
    </w:p>
    <w:p w14:paraId="2A2310CA" w14:textId="37DAAEEB" w:rsidR="007930B9" w:rsidRPr="004B330C" w:rsidRDefault="00236D62" w:rsidP="004B330C">
      <w:pPr>
        <w:pStyle w:val="ListParagraph"/>
        <w:numPr>
          <w:ilvl w:val="0"/>
          <w:numId w:val="20"/>
        </w:numPr>
        <w:spacing w:line="240" w:lineRule="auto"/>
        <w:jc w:val="both"/>
        <w:rPr>
          <w:rFonts w:ascii="Calibri" w:hAnsi="Calibri" w:cs="Calibri"/>
          <w:sz w:val="22"/>
          <w:szCs w:val="22"/>
          <w:lang w:val="ru-RU"/>
        </w:rPr>
      </w:pPr>
      <w:r w:rsidRPr="004B330C">
        <w:rPr>
          <w:rFonts w:ascii="Calibri" w:hAnsi="Calibri" w:cs="Calibri"/>
          <w:sz w:val="22"/>
          <w:szCs w:val="22"/>
          <w:lang w:val="ru-RU"/>
        </w:rPr>
        <w:t>Податоците покажуваат различни профили на оптовареност: Скопје комбинира висок прилив и акумулација, додека Струмица има доминантно тековен прилив, што бара диференциран пристап во планирањето на ресурси и поддршка.</w:t>
      </w:r>
    </w:p>
    <w:p w14:paraId="1131B28E" w14:textId="337AE888" w:rsidR="00236D62" w:rsidRPr="00EF76B5" w:rsidRDefault="00236D62" w:rsidP="00EF76B5">
      <w:pPr>
        <w:pStyle w:val="Heading2"/>
        <w:numPr>
          <w:ilvl w:val="1"/>
          <w:numId w:val="3"/>
        </w:numPr>
        <w:rPr>
          <w:rFonts w:ascii="Calibri" w:hAnsi="Calibri" w:cs="Calibri"/>
          <w:sz w:val="28"/>
          <w:szCs w:val="28"/>
          <w:lang w:val="ru-RU"/>
        </w:rPr>
      </w:pPr>
      <w:bookmarkStart w:id="4" w:name="_Toc222830404"/>
      <w:r w:rsidRPr="00EF76B5">
        <w:rPr>
          <w:rFonts w:ascii="Calibri" w:hAnsi="Calibri" w:cs="Calibri"/>
          <w:sz w:val="28"/>
          <w:szCs w:val="28"/>
          <w:lang w:val="ru-RU"/>
        </w:rPr>
        <w:t xml:space="preserve">Мировна постапка и доверување </w:t>
      </w:r>
      <w:r w:rsidR="00892475" w:rsidRPr="00EF76B5">
        <w:rPr>
          <w:rFonts w:ascii="Calibri" w:hAnsi="Calibri" w:cs="Calibri"/>
          <w:sz w:val="28"/>
          <w:szCs w:val="28"/>
          <w:lang w:val="ru-RU"/>
        </w:rPr>
        <w:t xml:space="preserve">во центри за социјална работа </w:t>
      </w:r>
      <w:r w:rsidRPr="00EF76B5">
        <w:rPr>
          <w:rFonts w:ascii="Calibri" w:hAnsi="Calibri" w:cs="Calibri"/>
          <w:sz w:val="28"/>
          <w:szCs w:val="28"/>
          <w:lang w:val="ru-RU"/>
        </w:rPr>
        <w:t>во 2024 година</w:t>
      </w:r>
      <w:bookmarkEnd w:id="4"/>
    </w:p>
    <w:p w14:paraId="55AA11CD" w14:textId="5B75476F" w:rsidR="00855501" w:rsidRPr="0013119C" w:rsidRDefault="00236D62" w:rsidP="004B330C">
      <w:pPr>
        <w:spacing w:line="240" w:lineRule="auto"/>
        <w:ind w:firstLine="360"/>
        <w:jc w:val="both"/>
        <w:rPr>
          <w:rFonts w:ascii="Calibri" w:hAnsi="Calibri" w:cs="Calibri"/>
          <w:sz w:val="22"/>
          <w:szCs w:val="22"/>
          <w:lang w:val="ru-RU"/>
        </w:rPr>
      </w:pPr>
      <w:r w:rsidRPr="0013119C">
        <w:rPr>
          <w:rFonts w:ascii="Calibri" w:hAnsi="Calibri" w:cs="Calibri"/>
          <w:sz w:val="22"/>
          <w:szCs w:val="22"/>
          <w:lang w:val="ru-RU"/>
        </w:rPr>
        <w:t>Овој сегмент ја анализира работата на Центрите за социјална работа (ЦСР) во однос на спроведувањето на мировната постапка и доверување на дете/деца, кои претставуваат клучна активност во доменот на брак и семејство.</w:t>
      </w:r>
    </w:p>
    <w:p w14:paraId="16D9675F" w14:textId="1F6F0254" w:rsidR="007930B9" w:rsidRPr="00F657BD" w:rsidRDefault="007930B9" w:rsidP="001575CB">
      <w:pPr>
        <w:spacing w:line="240" w:lineRule="auto"/>
        <w:jc w:val="center"/>
        <w:rPr>
          <w:rFonts w:ascii="Calibri" w:hAnsi="Calibri" w:cs="Calibri"/>
          <w:b/>
          <w:bCs/>
          <w:sz w:val="22"/>
          <w:szCs w:val="22"/>
          <w:lang w:val="ru-RU"/>
        </w:rPr>
      </w:pPr>
      <w:r w:rsidRPr="00F657BD">
        <w:rPr>
          <w:rFonts w:ascii="Calibri" w:hAnsi="Calibri" w:cs="Calibri"/>
          <w:b/>
          <w:bCs/>
          <w:sz w:val="22"/>
          <w:szCs w:val="22"/>
          <w:lang w:val="ru-RU"/>
        </w:rPr>
        <w:t>Табела 6. Вкупна распределба на мировн</w:t>
      </w:r>
      <w:r w:rsidR="00892475" w:rsidRPr="00F657BD">
        <w:rPr>
          <w:rFonts w:ascii="Calibri" w:hAnsi="Calibri" w:cs="Calibri"/>
          <w:b/>
          <w:bCs/>
          <w:sz w:val="22"/>
          <w:szCs w:val="22"/>
          <w:lang w:val="ru-RU"/>
        </w:rPr>
        <w:t>и</w:t>
      </w:r>
      <w:r w:rsidRPr="00F657BD">
        <w:rPr>
          <w:rFonts w:ascii="Calibri" w:hAnsi="Calibri" w:cs="Calibri"/>
          <w:b/>
          <w:bCs/>
          <w:sz w:val="22"/>
          <w:szCs w:val="22"/>
          <w:lang w:val="ru-RU"/>
        </w:rPr>
        <w:t xml:space="preserve"> постапк</w:t>
      </w:r>
      <w:r w:rsidR="00F6619E">
        <w:rPr>
          <w:rFonts w:ascii="Calibri" w:hAnsi="Calibri" w:cs="Calibri"/>
          <w:b/>
          <w:bCs/>
          <w:sz w:val="22"/>
          <w:szCs w:val="22"/>
          <w:lang w:val="ru-RU"/>
        </w:rPr>
        <w:t>и</w:t>
      </w:r>
      <w:r w:rsidRPr="00F657BD">
        <w:rPr>
          <w:rFonts w:ascii="Calibri" w:hAnsi="Calibri" w:cs="Calibri"/>
          <w:b/>
          <w:bCs/>
          <w:sz w:val="22"/>
          <w:szCs w:val="22"/>
          <w:lang w:val="ru-RU"/>
        </w:rPr>
        <w:t xml:space="preserve"> и доверување на дете </w:t>
      </w:r>
      <w:r w:rsidR="00F657BD" w:rsidRPr="00F657BD">
        <w:rPr>
          <w:rFonts w:ascii="Calibri" w:hAnsi="Calibri" w:cs="Calibri"/>
          <w:b/>
          <w:bCs/>
          <w:sz w:val="22"/>
          <w:szCs w:val="22"/>
          <w:lang w:val="ru-RU"/>
        </w:rPr>
        <w:t>во ЦСР</w:t>
      </w:r>
    </w:p>
    <w:tbl>
      <w:tblPr>
        <w:tblStyle w:val="TableGrid"/>
        <w:tblW w:w="0" w:type="auto"/>
        <w:jc w:val="center"/>
        <w:tblLook w:val="04A0" w:firstRow="1" w:lastRow="0" w:firstColumn="1" w:lastColumn="0" w:noHBand="0" w:noVBand="1"/>
      </w:tblPr>
      <w:tblGrid>
        <w:gridCol w:w="2880"/>
        <w:gridCol w:w="2880"/>
        <w:gridCol w:w="2880"/>
      </w:tblGrid>
      <w:tr w:rsidR="007930B9" w:rsidRPr="007930B9" w14:paraId="774D7FAF" w14:textId="77777777" w:rsidTr="00F440F5">
        <w:trPr>
          <w:trHeight w:val="359"/>
          <w:jc w:val="center"/>
        </w:trPr>
        <w:tc>
          <w:tcPr>
            <w:tcW w:w="2880" w:type="dxa"/>
            <w:shd w:val="clear" w:color="auto" w:fill="DAE9F7" w:themeFill="text2" w:themeFillTint="1A"/>
            <w:hideMark/>
          </w:tcPr>
          <w:p w14:paraId="2D5F748A" w14:textId="6CC7C896" w:rsidR="007930B9" w:rsidRPr="003333F7" w:rsidRDefault="00AC1071" w:rsidP="003333F7">
            <w:pPr>
              <w:spacing w:after="160"/>
              <w:rPr>
                <w:rFonts w:ascii="Calibri" w:hAnsi="Calibri" w:cs="Calibri"/>
                <w:b/>
                <w:bCs/>
                <w:sz w:val="20"/>
                <w:szCs w:val="20"/>
                <w:lang w:val="mk-MK"/>
              </w:rPr>
            </w:pPr>
            <w:r w:rsidRPr="003333F7">
              <w:rPr>
                <w:rFonts w:ascii="Calibri" w:hAnsi="Calibri" w:cs="Calibri"/>
                <w:b/>
                <w:bCs/>
                <w:sz w:val="20"/>
                <w:szCs w:val="20"/>
                <w:lang w:val="mk-MK"/>
              </w:rPr>
              <w:t>Статус на предмети</w:t>
            </w:r>
          </w:p>
        </w:tc>
        <w:tc>
          <w:tcPr>
            <w:tcW w:w="2880" w:type="dxa"/>
            <w:shd w:val="clear" w:color="auto" w:fill="DAE9F7" w:themeFill="text2" w:themeFillTint="1A"/>
            <w:hideMark/>
          </w:tcPr>
          <w:p w14:paraId="4206A17B" w14:textId="77777777" w:rsidR="007930B9" w:rsidRPr="003333F7" w:rsidRDefault="007930B9" w:rsidP="003333F7">
            <w:pPr>
              <w:spacing w:after="160"/>
              <w:jc w:val="center"/>
              <w:rPr>
                <w:rFonts w:ascii="Calibri" w:hAnsi="Calibri" w:cs="Calibri"/>
                <w:b/>
                <w:bCs/>
                <w:sz w:val="20"/>
                <w:szCs w:val="20"/>
              </w:rPr>
            </w:pPr>
            <w:proofErr w:type="spellStart"/>
            <w:r w:rsidRPr="003333F7">
              <w:rPr>
                <w:rFonts w:ascii="Calibri" w:hAnsi="Calibri" w:cs="Calibri"/>
                <w:b/>
                <w:bCs/>
                <w:sz w:val="20"/>
                <w:szCs w:val="20"/>
              </w:rPr>
              <w:t>Број</w:t>
            </w:r>
            <w:proofErr w:type="spellEnd"/>
            <w:r w:rsidRPr="003333F7">
              <w:rPr>
                <w:rFonts w:ascii="Calibri" w:hAnsi="Calibri" w:cs="Calibri"/>
                <w:b/>
                <w:bCs/>
                <w:sz w:val="20"/>
                <w:szCs w:val="20"/>
              </w:rPr>
              <w:t xml:space="preserve"> </w:t>
            </w:r>
            <w:proofErr w:type="spellStart"/>
            <w:r w:rsidRPr="003333F7">
              <w:rPr>
                <w:rFonts w:ascii="Calibri" w:hAnsi="Calibri" w:cs="Calibri"/>
                <w:b/>
                <w:bCs/>
                <w:sz w:val="20"/>
                <w:szCs w:val="20"/>
              </w:rPr>
              <w:t>на</w:t>
            </w:r>
            <w:proofErr w:type="spellEnd"/>
            <w:r w:rsidRPr="003333F7">
              <w:rPr>
                <w:rFonts w:ascii="Calibri" w:hAnsi="Calibri" w:cs="Calibri"/>
                <w:b/>
                <w:bCs/>
                <w:sz w:val="20"/>
                <w:szCs w:val="20"/>
              </w:rPr>
              <w:t xml:space="preserve"> </w:t>
            </w:r>
            <w:proofErr w:type="spellStart"/>
            <w:r w:rsidRPr="003333F7">
              <w:rPr>
                <w:rFonts w:ascii="Calibri" w:hAnsi="Calibri" w:cs="Calibri"/>
                <w:b/>
                <w:bCs/>
                <w:sz w:val="20"/>
                <w:szCs w:val="20"/>
              </w:rPr>
              <w:t>постапки</w:t>
            </w:r>
            <w:proofErr w:type="spellEnd"/>
          </w:p>
        </w:tc>
        <w:tc>
          <w:tcPr>
            <w:tcW w:w="2880" w:type="dxa"/>
            <w:shd w:val="clear" w:color="auto" w:fill="DAE9F7" w:themeFill="text2" w:themeFillTint="1A"/>
            <w:hideMark/>
          </w:tcPr>
          <w:p w14:paraId="136DD33D" w14:textId="77777777" w:rsidR="007930B9" w:rsidRPr="003333F7" w:rsidRDefault="007930B9" w:rsidP="00F657BD">
            <w:pPr>
              <w:spacing w:after="160"/>
              <w:jc w:val="center"/>
              <w:rPr>
                <w:rFonts w:ascii="Calibri" w:hAnsi="Calibri" w:cs="Calibri"/>
                <w:b/>
                <w:bCs/>
                <w:sz w:val="20"/>
                <w:szCs w:val="20"/>
              </w:rPr>
            </w:pPr>
            <w:proofErr w:type="spellStart"/>
            <w:r w:rsidRPr="003333F7">
              <w:rPr>
                <w:rFonts w:ascii="Calibri" w:hAnsi="Calibri" w:cs="Calibri"/>
                <w:b/>
                <w:bCs/>
                <w:sz w:val="20"/>
                <w:szCs w:val="20"/>
              </w:rPr>
              <w:t>Процент</w:t>
            </w:r>
            <w:proofErr w:type="spellEnd"/>
            <w:r w:rsidRPr="003333F7">
              <w:rPr>
                <w:rFonts w:ascii="Calibri" w:hAnsi="Calibri" w:cs="Calibri"/>
                <w:b/>
                <w:bCs/>
                <w:sz w:val="20"/>
                <w:szCs w:val="20"/>
              </w:rPr>
              <w:t xml:space="preserve"> (%)</w:t>
            </w:r>
          </w:p>
        </w:tc>
      </w:tr>
      <w:tr w:rsidR="007930B9" w:rsidRPr="007930B9" w14:paraId="7F3AEDCE" w14:textId="77777777" w:rsidTr="00F440F5">
        <w:trPr>
          <w:jc w:val="center"/>
        </w:trPr>
        <w:tc>
          <w:tcPr>
            <w:tcW w:w="2880" w:type="dxa"/>
            <w:hideMark/>
          </w:tcPr>
          <w:p w14:paraId="73284313" w14:textId="77777777" w:rsidR="007930B9" w:rsidRPr="007930B9" w:rsidRDefault="007930B9" w:rsidP="007930B9">
            <w:pPr>
              <w:spacing w:after="160"/>
              <w:rPr>
                <w:rFonts w:ascii="Calibri" w:hAnsi="Calibri" w:cs="Calibri"/>
                <w:sz w:val="20"/>
                <w:szCs w:val="20"/>
              </w:rPr>
            </w:pPr>
            <w:proofErr w:type="spellStart"/>
            <w:r w:rsidRPr="007930B9">
              <w:rPr>
                <w:rFonts w:ascii="Calibri" w:hAnsi="Calibri" w:cs="Calibri"/>
                <w:sz w:val="20"/>
                <w:szCs w:val="20"/>
              </w:rPr>
              <w:t>Пренесени</w:t>
            </w:r>
            <w:proofErr w:type="spellEnd"/>
            <w:r w:rsidRPr="007930B9">
              <w:rPr>
                <w:rFonts w:ascii="Calibri" w:hAnsi="Calibri" w:cs="Calibri"/>
                <w:sz w:val="20"/>
                <w:szCs w:val="20"/>
              </w:rPr>
              <w:t xml:space="preserve"> од 2023 </w:t>
            </w:r>
            <w:proofErr w:type="spellStart"/>
            <w:r w:rsidRPr="007930B9">
              <w:rPr>
                <w:rFonts w:ascii="Calibri" w:hAnsi="Calibri" w:cs="Calibri"/>
                <w:sz w:val="20"/>
                <w:szCs w:val="20"/>
              </w:rPr>
              <w:t>година</w:t>
            </w:r>
            <w:proofErr w:type="spellEnd"/>
          </w:p>
        </w:tc>
        <w:tc>
          <w:tcPr>
            <w:tcW w:w="2880" w:type="dxa"/>
            <w:hideMark/>
          </w:tcPr>
          <w:p w14:paraId="6AA21C52" w14:textId="77777777" w:rsidR="007930B9" w:rsidRPr="007930B9" w:rsidRDefault="007930B9" w:rsidP="001575CB">
            <w:pPr>
              <w:spacing w:after="160"/>
              <w:jc w:val="right"/>
              <w:rPr>
                <w:rFonts w:ascii="Calibri" w:hAnsi="Calibri" w:cs="Calibri"/>
                <w:sz w:val="20"/>
                <w:szCs w:val="20"/>
              </w:rPr>
            </w:pPr>
            <w:r w:rsidRPr="007930B9">
              <w:rPr>
                <w:rFonts w:ascii="Calibri" w:hAnsi="Calibri" w:cs="Calibri"/>
                <w:sz w:val="20"/>
                <w:szCs w:val="20"/>
              </w:rPr>
              <w:t>374</w:t>
            </w:r>
          </w:p>
        </w:tc>
        <w:tc>
          <w:tcPr>
            <w:tcW w:w="2880" w:type="dxa"/>
            <w:hideMark/>
          </w:tcPr>
          <w:p w14:paraId="68256FB2" w14:textId="77777777" w:rsidR="007930B9" w:rsidRPr="007930B9" w:rsidRDefault="007930B9" w:rsidP="001575CB">
            <w:pPr>
              <w:spacing w:after="160"/>
              <w:jc w:val="right"/>
              <w:rPr>
                <w:rFonts w:ascii="Calibri" w:hAnsi="Calibri" w:cs="Calibri"/>
                <w:sz w:val="20"/>
                <w:szCs w:val="20"/>
              </w:rPr>
            </w:pPr>
            <w:r w:rsidRPr="007930B9">
              <w:rPr>
                <w:rFonts w:ascii="Calibri" w:hAnsi="Calibri" w:cs="Calibri"/>
                <w:sz w:val="20"/>
                <w:szCs w:val="20"/>
              </w:rPr>
              <w:t>13,3%</w:t>
            </w:r>
          </w:p>
        </w:tc>
      </w:tr>
      <w:tr w:rsidR="007930B9" w:rsidRPr="007930B9" w14:paraId="280D2EE8" w14:textId="77777777" w:rsidTr="00F440F5">
        <w:trPr>
          <w:jc w:val="center"/>
        </w:trPr>
        <w:tc>
          <w:tcPr>
            <w:tcW w:w="2880" w:type="dxa"/>
            <w:hideMark/>
          </w:tcPr>
          <w:p w14:paraId="12C1F87E" w14:textId="77777777" w:rsidR="007930B9" w:rsidRPr="007930B9" w:rsidRDefault="007930B9" w:rsidP="007930B9">
            <w:pPr>
              <w:spacing w:after="160"/>
              <w:rPr>
                <w:rFonts w:ascii="Calibri" w:hAnsi="Calibri" w:cs="Calibri"/>
                <w:sz w:val="20"/>
                <w:szCs w:val="20"/>
              </w:rPr>
            </w:pPr>
            <w:proofErr w:type="spellStart"/>
            <w:r w:rsidRPr="007930B9">
              <w:rPr>
                <w:rFonts w:ascii="Calibri" w:hAnsi="Calibri" w:cs="Calibri"/>
                <w:sz w:val="20"/>
                <w:szCs w:val="20"/>
              </w:rPr>
              <w:t>Нови</w:t>
            </w:r>
            <w:proofErr w:type="spellEnd"/>
            <w:r w:rsidRPr="007930B9">
              <w:rPr>
                <w:rFonts w:ascii="Calibri" w:hAnsi="Calibri" w:cs="Calibri"/>
                <w:sz w:val="20"/>
                <w:szCs w:val="20"/>
              </w:rPr>
              <w:t xml:space="preserve"> </w:t>
            </w:r>
            <w:proofErr w:type="spellStart"/>
            <w:r w:rsidRPr="007930B9">
              <w:rPr>
                <w:rFonts w:ascii="Calibri" w:hAnsi="Calibri" w:cs="Calibri"/>
                <w:sz w:val="20"/>
                <w:szCs w:val="20"/>
              </w:rPr>
              <w:t>во</w:t>
            </w:r>
            <w:proofErr w:type="spellEnd"/>
            <w:r w:rsidRPr="007930B9">
              <w:rPr>
                <w:rFonts w:ascii="Calibri" w:hAnsi="Calibri" w:cs="Calibri"/>
                <w:sz w:val="20"/>
                <w:szCs w:val="20"/>
              </w:rPr>
              <w:t xml:space="preserve"> 2024 </w:t>
            </w:r>
            <w:proofErr w:type="spellStart"/>
            <w:r w:rsidRPr="007930B9">
              <w:rPr>
                <w:rFonts w:ascii="Calibri" w:hAnsi="Calibri" w:cs="Calibri"/>
                <w:sz w:val="20"/>
                <w:szCs w:val="20"/>
              </w:rPr>
              <w:t>година</w:t>
            </w:r>
            <w:proofErr w:type="spellEnd"/>
          </w:p>
        </w:tc>
        <w:tc>
          <w:tcPr>
            <w:tcW w:w="2880" w:type="dxa"/>
            <w:hideMark/>
          </w:tcPr>
          <w:p w14:paraId="3666A89B" w14:textId="77777777" w:rsidR="007930B9" w:rsidRPr="007930B9" w:rsidRDefault="007930B9" w:rsidP="001575CB">
            <w:pPr>
              <w:spacing w:after="160"/>
              <w:jc w:val="right"/>
              <w:rPr>
                <w:rFonts w:ascii="Calibri" w:hAnsi="Calibri" w:cs="Calibri"/>
                <w:sz w:val="20"/>
                <w:szCs w:val="20"/>
              </w:rPr>
            </w:pPr>
            <w:r w:rsidRPr="007930B9">
              <w:rPr>
                <w:rFonts w:ascii="Calibri" w:hAnsi="Calibri" w:cs="Calibri"/>
                <w:sz w:val="20"/>
                <w:szCs w:val="20"/>
              </w:rPr>
              <w:t>2.446</w:t>
            </w:r>
          </w:p>
        </w:tc>
        <w:tc>
          <w:tcPr>
            <w:tcW w:w="2880" w:type="dxa"/>
            <w:hideMark/>
          </w:tcPr>
          <w:p w14:paraId="1B5F09F1" w14:textId="77777777" w:rsidR="007930B9" w:rsidRPr="007930B9" w:rsidRDefault="007930B9" w:rsidP="001575CB">
            <w:pPr>
              <w:spacing w:after="160"/>
              <w:jc w:val="right"/>
              <w:rPr>
                <w:rFonts w:ascii="Calibri" w:hAnsi="Calibri" w:cs="Calibri"/>
                <w:sz w:val="20"/>
                <w:szCs w:val="20"/>
              </w:rPr>
            </w:pPr>
            <w:r w:rsidRPr="007930B9">
              <w:rPr>
                <w:rFonts w:ascii="Calibri" w:hAnsi="Calibri" w:cs="Calibri"/>
                <w:sz w:val="20"/>
                <w:szCs w:val="20"/>
              </w:rPr>
              <w:t>86,7%</w:t>
            </w:r>
          </w:p>
        </w:tc>
      </w:tr>
      <w:tr w:rsidR="007930B9" w:rsidRPr="007930B9" w14:paraId="1BD769EC" w14:textId="77777777" w:rsidTr="00F440F5">
        <w:trPr>
          <w:jc w:val="center"/>
        </w:trPr>
        <w:tc>
          <w:tcPr>
            <w:tcW w:w="2880" w:type="dxa"/>
            <w:hideMark/>
          </w:tcPr>
          <w:p w14:paraId="1CCD3148" w14:textId="3E851EF9" w:rsidR="007930B9" w:rsidRPr="007930B9" w:rsidRDefault="007930B9" w:rsidP="008A7888">
            <w:pPr>
              <w:rPr>
                <w:rFonts w:ascii="Calibri" w:hAnsi="Calibri" w:cs="Calibri"/>
                <w:sz w:val="18"/>
                <w:szCs w:val="18"/>
                <w:lang w:val="ru-RU"/>
              </w:rPr>
            </w:pPr>
            <w:r w:rsidRPr="007930B9">
              <w:rPr>
                <w:rFonts w:ascii="Calibri" w:hAnsi="Calibri" w:cs="Calibri"/>
                <w:b/>
                <w:bCs/>
                <w:sz w:val="20"/>
                <w:szCs w:val="20"/>
              </w:rPr>
              <w:t>ВКУПНО</w:t>
            </w:r>
            <w:r w:rsidR="008A7888" w:rsidRPr="0013119C">
              <w:rPr>
                <w:rFonts w:ascii="Calibri" w:hAnsi="Calibri" w:cs="Calibri"/>
                <w:b/>
                <w:bCs/>
                <w:sz w:val="20"/>
                <w:szCs w:val="20"/>
                <w:lang w:val="mk-MK"/>
              </w:rPr>
              <w:t xml:space="preserve"> </w:t>
            </w:r>
            <w:r w:rsidR="008A7888" w:rsidRPr="007930B9">
              <w:rPr>
                <w:rFonts w:ascii="Calibri" w:hAnsi="Calibri" w:cs="Calibri"/>
                <w:sz w:val="18"/>
                <w:szCs w:val="18"/>
              </w:rPr>
              <w:t xml:space="preserve">(29 ЦСР – </w:t>
            </w:r>
            <w:proofErr w:type="spellStart"/>
            <w:r w:rsidR="008A7888" w:rsidRPr="007930B9">
              <w:rPr>
                <w:rFonts w:ascii="Calibri" w:hAnsi="Calibri" w:cs="Calibri"/>
                <w:sz w:val="18"/>
                <w:szCs w:val="18"/>
              </w:rPr>
              <w:t>без</w:t>
            </w:r>
            <w:proofErr w:type="spellEnd"/>
            <w:r w:rsidR="008A7888" w:rsidRPr="007930B9">
              <w:rPr>
                <w:rFonts w:ascii="Calibri" w:hAnsi="Calibri" w:cs="Calibri"/>
                <w:sz w:val="18"/>
                <w:szCs w:val="18"/>
              </w:rPr>
              <w:t xml:space="preserve"> </w:t>
            </w:r>
            <w:proofErr w:type="spellStart"/>
            <w:r w:rsidR="008A7888" w:rsidRPr="007930B9">
              <w:rPr>
                <w:rFonts w:ascii="Calibri" w:hAnsi="Calibri" w:cs="Calibri"/>
                <w:sz w:val="18"/>
                <w:szCs w:val="18"/>
              </w:rPr>
              <w:t>Гостивар</w:t>
            </w:r>
            <w:proofErr w:type="spellEnd"/>
            <w:r w:rsidR="008A7888" w:rsidRPr="007930B9">
              <w:rPr>
                <w:rFonts w:ascii="Calibri" w:hAnsi="Calibri" w:cs="Calibri"/>
                <w:sz w:val="18"/>
                <w:szCs w:val="18"/>
              </w:rPr>
              <w:t>)</w:t>
            </w:r>
          </w:p>
        </w:tc>
        <w:tc>
          <w:tcPr>
            <w:tcW w:w="2880" w:type="dxa"/>
            <w:hideMark/>
          </w:tcPr>
          <w:p w14:paraId="06E85713" w14:textId="77777777" w:rsidR="007930B9" w:rsidRPr="007930B9" w:rsidRDefault="007930B9" w:rsidP="001575CB">
            <w:pPr>
              <w:spacing w:after="160"/>
              <w:jc w:val="right"/>
              <w:rPr>
                <w:rFonts w:ascii="Calibri" w:hAnsi="Calibri" w:cs="Calibri"/>
                <w:b/>
                <w:bCs/>
                <w:sz w:val="20"/>
                <w:szCs w:val="20"/>
              </w:rPr>
            </w:pPr>
            <w:r w:rsidRPr="007930B9">
              <w:rPr>
                <w:rFonts w:ascii="Calibri" w:hAnsi="Calibri" w:cs="Calibri"/>
                <w:b/>
                <w:bCs/>
                <w:sz w:val="20"/>
                <w:szCs w:val="20"/>
              </w:rPr>
              <w:t>2.820</w:t>
            </w:r>
          </w:p>
        </w:tc>
        <w:tc>
          <w:tcPr>
            <w:tcW w:w="2880" w:type="dxa"/>
            <w:hideMark/>
          </w:tcPr>
          <w:p w14:paraId="1A61250F" w14:textId="77777777" w:rsidR="007930B9" w:rsidRPr="007930B9" w:rsidRDefault="007930B9" w:rsidP="001575CB">
            <w:pPr>
              <w:spacing w:after="160"/>
              <w:jc w:val="right"/>
              <w:rPr>
                <w:rFonts w:ascii="Calibri" w:hAnsi="Calibri" w:cs="Calibri"/>
                <w:b/>
                <w:bCs/>
                <w:sz w:val="20"/>
                <w:szCs w:val="20"/>
              </w:rPr>
            </w:pPr>
            <w:r w:rsidRPr="007930B9">
              <w:rPr>
                <w:rFonts w:ascii="Calibri" w:hAnsi="Calibri" w:cs="Calibri"/>
                <w:b/>
                <w:bCs/>
                <w:sz w:val="20"/>
                <w:szCs w:val="20"/>
              </w:rPr>
              <w:t>100%</w:t>
            </w:r>
          </w:p>
        </w:tc>
      </w:tr>
    </w:tbl>
    <w:p w14:paraId="71C56B3C" w14:textId="14021878" w:rsidR="007930B9" w:rsidRPr="0013119C" w:rsidRDefault="007930B9" w:rsidP="007930B9">
      <w:pPr>
        <w:spacing w:line="240" w:lineRule="auto"/>
        <w:rPr>
          <w:rFonts w:ascii="Calibri" w:hAnsi="Calibri" w:cs="Calibri"/>
          <w:sz w:val="18"/>
          <w:szCs w:val="18"/>
          <w:lang w:val="mk-MK"/>
        </w:rPr>
      </w:pPr>
    </w:p>
    <w:p w14:paraId="44C0DA2A" w14:textId="0F691C38" w:rsidR="002D40AA" w:rsidRPr="002D40AA" w:rsidRDefault="002D40AA" w:rsidP="002D40AA">
      <w:pPr>
        <w:spacing w:line="240" w:lineRule="auto"/>
        <w:ind w:firstLine="360"/>
        <w:jc w:val="both"/>
        <w:rPr>
          <w:rFonts w:ascii="Calibri" w:hAnsi="Calibri" w:cs="Calibri"/>
          <w:sz w:val="22"/>
          <w:szCs w:val="22"/>
          <w:lang w:val="ru-RU"/>
        </w:rPr>
      </w:pPr>
      <w:r w:rsidRPr="002D40AA">
        <w:rPr>
          <w:rFonts w:ascii="Calibri" w:hAnsi="Calibri" w:cs="Calibri"/>
          <w:sz w:val="22"/>
          <w:szCs w:val="22"/>
          <w:lang w:val="ru-RU"/>
        </w:rPr>
        <w:t xml:space="preserve">Во 2024 година во 29 центри за социјална работа (без Гостивар) се евидентирани вкупно 2.820 постапки за мировна постапка и доверување на дете. Од нив, 2.446 предмети (86,7%) се новоотворени, а 374 (13,3%) се пренесени од 2023 година, што упатува на силна тековна динамика </w:t>
      </w:r>
      <w:r w:rsidRPr="002D40AA">
        <w:rPr>
          <w:rFonts w:ascii="Calibri" w:hAnsi="Calibri" w:cs="Calibri"/>
          <w:sz w:val="22"/>
          <w:szCs w:val="22"/>
          <w:lang w:val="ru-RU"/>
        </w:rPr>
        <w:lastRenderedPageBreak/>
        <w:t>и висок прилив на нови случаи.</w:t>
      </w:r>
      <w:r w:rsidRPr="0013119C">
        <w:rPr>
          <w:rFonts w:ascii="Calibri" w:hAnsi="Calibri" w:cs="Calibri"/>
          <w:sz w:val="22"/>
          <w:szCs w:val="22"/>
          <w:lang w:val="ru-RU"/>
        </w:rPr>
        <w:t xml:space="preserve"> </w:t>
      </w:r>
      <w:r w:rsidRPr="002D40AA">
        <w:rPr>
          <w:rFonts w:ascii="Calibri" w:hAnsi="Calibri" w:cs="Calibri"/>
          <w:sz w:val="22"/>
          <w:szCs w:val="22"/>
          <w:lang w:val="ru-RU"/>
        </w:rPr>
        <w:t>Оваа с</w:t>
      </w:r>
      <w:r w:rsidRPr="0013119C">
        <w:rPr>
          <w:rFonts w:ascii="Calibri" w:hAnsi="Calibri" w:cs="Calibri"/>
          <w:sz w:val="22"/>
          <w:szCs w:val="22"/>
          <w:lang w:val="ru-RU"/>
        </w:rPr>
        <w:t xml:space="preserve">остојба </w:t>
      </w:r>
      <w:r w:rsidRPr="002D40AA">
        <w:rPr>
          <w:rFonts w:ascii="Calibri" w:hAnsi="Calibri" w:cs="Calibri"/>
          <w:sz w:val="22"/>
          <w:szCs w:val="22"/>
          <w:lang w:val="ru-RU"/>
        </w:rPr>
        <w:t>потврдува дека станува збор за една од најоптоварените области во брачно-семејната заштита, со значително влијание врз капацитетите на стручните работници, особено во делот на изготвување стручни мислења, процена на родителските капацитети и заштита на најдобриот интерес на детето.</w:t>
      </w:r>
    </w:p>
    <w:p w14:paraId="357E487D" w14:textId="44112365" w:rsidR="002D40AA" w:rsidRPr="002D40AA" w:rsidRDefault="002D40AA" w:rsidP="002D40AA">
      <w:pPr>
        <w:spacing w:line="240" w:lineRule="auto"/>
        <w:ind w:firstLine="360"/>
        <w:jc w:val="both"/>
        <w:rPr>
          <w:rFonts w:ascii="Calibri" w:hAnsi="Calibri" w:cs="Calibri"/>
          <w:sz w:val="22"/>
          <w:szCs w:val="22"/>
          <w:lang w:val="ru-RU"/>
        </w:rPr>
      </w:pPr>
      <w:r w:rsidRPr="002D40AA">
        <w:rPr>
          <w:rFonts w:ascii="Calibri" w:hAnsi="Calibri" w:cs="Calibri"/>
          <w:sz w:val="22"/>
          <w:szCs w:val="22"/>
          <w:lang w:val="ru-RU"/>
        </w:rPr>
        <w:t>ЦСР постапува по барање на надлежен суд во рамки на бракоразводна постапка. Кога има деца, судот одлучува и за доверување</w:t>
      </w:r>
      <w:r w:rsidRPr="0013119C">
        <w:rPr>
          <w:rFonts w:ascii="Calibri" w:hAnsi="Calibri" w:cs="Calibri"/>
          <w:sz w:val="22"/>
          <w:szCs w:val="22"/>
          <w:lang w:val="ru-RU"/>
        </w:rPr>
        <w:t xml:space="preserve"> и</w:t>
      </w:r>
      <w:r w:rsidRPr="002D40AA">
        <w:rPr>
          <w:rFonts w:ascii="Calibri" w:hAnsi="Calibri" w:cs="Calibri"/>
          <w:sz w:val="22"/>
          <w:szCs w:val="22"/>
          <w:lang w:val="ru-RU"/>
        </w:rPr>
        <w:t xml:space="preserve"> издржување врз основа на стручната процена и мислењето на центарот. </w:t>
      </w:r>
      <w:r w:rsidR="00925206" w:rsidRPr="002D40AA">
        <w:rPr>
          <w:rFonts w:ascii="Calibri" w:hAnsi="Calibri" w:cs="Calibri"/>
          <w:sz w:val="22"/>
          <w:szCs w:val="22"/>
          <w:lang w:val="ru-RU"/>
        </w:rPr>
        <w:t>Улогата на центарот е стручна и советодавна – врши психосоцијална процена, спроведува мировна постапка со цел поттикнување на договор меѓу родителите и доставува мислење до судот, но конечната одлука ја носи судот</w:t>
      </w:r>
      <w:r w:rsidR="00925206" w:rsidRPr="0013119C">
        <w:rPr>
          <w:rFonts w:ascii="Calibri" w:hAnsi="Calibri" w:cs="Calibri"/>
          <w:sz w:val="22"/>
          <w:szCs w:val="22"/>
          <w:lang w:val="ru-RU"/>
        </w:rPr>
        <w:t xml:space="preserve">. </w:t>
      </w:r>
      <w:r w:rsidRPr="002D40AA">
        <w:rPr>
          <w:rFonts w:ascii="Calibri" w:hAnsi="Calibri" w:cs="Calibri"/>
          <w:sz w:val="22"/>
          <w:szCs w:val="22"/>
          <w:lang w:val="ru-RU"/>
        </w:rPr>
        <w:t>Особено значајно е што најодржливо решение е кога родителите постигнуваат договор во мировната постапка, под услов истиот да биде во најдобар интерес на детето.</w:t>
      </w:r>
    </w:p>
    <w:p w14:paraId="48AFA4F9" w14:textId="0A5D7B95" w:rsidR="002D40AA" w:rsidRPr="002D40AA" w:rsidRDefault="002D40AA" w:rsidP="002D40AA">
      <w:pPr>
        <w:spacing w:line="240" w:lineRule="auto"/>
        <w:ind w:firstLine="360"/>
        <w:jc w:val="both"/>
        <w:rPr>
          <w:rFonts w:ascii="Calibri" w:hAnsi="Calibri" w:cs="Calibri"/>
          <w:sz w:val="22"/>
          <w:szCs w:val="22"/>
          <w:lang w:val="ru-RU"/>
        </w:rPr>
      </w:pPr>
      <w:r w:rsidRPr="002D40AA">
        <w:rPr>
          <w:rFonts w:ascii="Calibri" w:hAnsi="Calibri" w:cs="Calibri"/>
          <w:sz w:val="22"/>
          <w:szCs w:val="22"/>
          <w:lang w:val="ru-RU"/>
        </w:rPr>
        <w:t xml:space="preserve">Во таа насока, потребно е да се нагласи дека времетраењето на постапката во значителна мера зависи од можноста за постигнување родителски договор. Иако постојат определени судски рокови, во пракса постапката неретко се продолжува доколку родителите не постигнат согласност, доколку се појават нови околности или доколку е потребна дополнителна стручна процена. </w:t>
      </w:r>
    </w:p>
    <w:p w14:paraId="07DFD9AC" w14:textId="77286AE8" w:rsidR="00925206" w:rsidRPr="002D40AA" w:rsidRDefault="002D40AA" w:rsidP="000B18AE">
      <w:pPr>
        <w:spacing w:line="240" w:lineRule="auto"/>
        <w:ind w:firstLine="360"/>
        <w:jc w:val="both"/>
        <w:rPr>
          <w:rFonts w:ascii="Calibri" w:hAnsi="Calibri" w:cs="Calibri"/>
          <w:sz w:val="22"/>
          <w:szCs w:val="22"/>
          <w:lang w:val="ru-RU"/>
        </w:rPr>
      </w:pPr>
      <w:r w:rsidRPr="002D40AA">
        <w:rPr>
          <w:rFonts w:ascii="Calibri" w:hAnsi="Calibri" w:cs="Calibri"/>
          <w:sz w:val="22"/>
          <w:szCs w:val="22"/>
          <w:lang w:val="ru-RU"/>
        </w:rPr>
        <w:t>Оттука, анализата на обемот и динамиката на овие предмети мора да го земе предвид и овој фактор: траењето не зависи исклучиво од институционалната ефикасност, туку и од нивото на конфликтност, соработката меѓу родителите и комплексноста на семејната ситуација.</w:t>
      </w:r>
      <w:r w:rsidR="00925206" w:rsidRPr="0013119C">
        <w:rPr>
          <w:rFonts w:ascii="Calibri" w:hAnsi="Calibri" w:cs="Calibri"/>
          <w:sz w:val="22"/>
          <w:szCs w:val="22"/>
          <w:lang w:val="ru-RU"/>
        </w:rPr>
        <w:t xml:space="preserve"> В</w:t>
      </w:r>
      <w:r w:rsidRPr="002D40AA">
        <w:rPr>
          <w:rFonts w:ascii="Calibri" w:hAnsi="Calibri" w:cs="Calibri"/>
          <w:sz w:val="22"/>
          <w:szCs w:val="22"/>
          <w:lang w:val="ru-RU"/>
        </w:rPr>
        <w:t>исокиот обем на овие постапки не претставува само административен товар, туку индикатор за зголемена потреба од стручна медијација, процена и континуирана поддршка на семејствата во процес на разделба, со цел обезбедување стабилна и безбедна средина за детето.</w:t>
      </w:r>
    </w:p>
    <w:p w14:paraId="10C70FA8" w14:textId="06CA0257" w:rsidR="00236D62" w:rsidRPr="00915974" w:rsidRDefault="00236D62" w:rsidP="001575CB">
      <w:pPr>
        <w:spacing w:line="240" w:lineRule="auto"/>
        <w:jc w:val="center"/>
        <w:rPr>
          <w:rFonts w:ascii="Calibri" w:hAnsi="Calibri" w:cs="Calibri"/>
          <w:b/>
          <w:bCs/>
          <w:sz w:val="22"/>
          <w:szCs w:val="22"/>
          <w:lang w:val="ru-RU"/>
        </w:rPr>
      </w:pPr>
      <w:r w:rsidRPr="00915974">
        <w:rPr>
          <w:rFonts w:ascii="Calibri" w:hAnsi="Calibri" w:cs="Calibri"/>
          <w:b/>
          <w:bCs/>
          <w:sz w:val="22"/>
          <w:szCs w:val="22"/>
          <w:lang w:val="ru-RU"/>
        </w:rPr>
        <w:t xml:space="preserve">Табела 7. </w:t>
      </w:r>
      <w:r w:rsidR="00F657BD" w:rsidRPr="00915974">
        <w:rPr>
          <w:rFonts w:ascii="Calibri" w:hAnsi="Calibri" w:cs="Calibri"/>
          <w:b/>
          <w:bCs/>
          <w:sz w:val="22"/>
          <w:szCs w:val="22"/>
          <w:lang w:val="ru-RU"/>
        </w:rPr>
        <w:t xml:space="preserve">Преглед на </w:t>
      </w:r>
      <w:r w:rsidR="00915974">
        <w:rPr>
          <w:rFonts w:ascii="Calibri" w:hAnsi="Calibri" w:cs="Calibri"/>
          <w:b/>
          <w:bCs/>
          <w:sz w:val="22"/>
          <w:szCs w:val="22"/>
          <w:lang w:val="ru-RU"/>
        </w:rPr>
        <w:t>Ц</w:t>
      </w:r>
      <w:r w:rsidR="00F657BD" w:rsidRPr="00915974">
        <w:rPr>
          <w:rFonts w:ascii="Calibri" w:hAnsi="Calibri" w:cs="Calibri"/>
          <w:b/>
          <w:bCs/>
          <w:sz w:val="22"/>
          <w:szCs w:val="22"/>
          <w:lang w:val="ru-RU"/>
        </w:rPr>
        <w:t>ентри</w:t>
      </w:r>
      <w:r w:rsidR="00915974">
        <w:rPr>
          <w:rFonts w:ascii="Calibri" w:hAnsi="Calibri" w:cs="Calibri"/>
          <w:b/>
          <w:bCs/>
          <w:sz w:val="22"/>
          <w:szCs w:val="22"/>
          <w:lang w:val="ru-RU"/>
        </w:rPr>
        <w:t>те</w:t>
      </w:r>
      <w:r w:rsidR="00F657BD" w:rsidRPr="00915974">
        <w:rPr>
          <w:rFonts w:ascii="Calibri" w:hAnsi="Calibri" w:cs="Calibri"/>
          <w:b/>
          <w:bCs/>
          <w:sz w:val="22"/>
          <w:szCs w:val="22"/>
          <w:lang w:val="ru-RU"/>
        </w:rPr>
        <w:t xml:space="preserve"> </w:t>
      </w:r>
      <w:r w:rsidRPr="00915974">
        <w:rPr>
          <w:rFonts w:ascii="Calibri" w:hAnsi="Calibri" w:cs="Calibri"/>
          <w:b/>
          <w:bCs/>
          <w:sz w:val="22"/>
          <w:szCs w:val="22"/>
          <w:lang w:val="ru-RU"/>
        </w:rPr>
        <w:t>со највисок</w:t>
      </w:r>
      <w:r w:rsidR="00915974">
        <w:rPr>
          <w:rFonts w:ascii="Calibri" w:hAnsi="Calibri" w:cs="Calibri"/>
          <w:b/>
          <w:bCs/>
          <w:sz w:val="22"/>
          <w:szCs w:val="22"/>
          <w:lang w:val="ru-RU"/>
        </w:rPr>
        <w:t>о</w:t>
      </w:r>
      <w:r w:rsidRPr="00915974">
        <w:rPr>
          <w:rFonts w:ascii="Calibri" w:hAnsi="Calibri" w:cs="Calibri"/>
          <w:b/>
          <w:bCs/>
          <w:sz w:val="22"/>
          <w:szCs w:val="22"/>
          <w:lang w:val="ru-RU"/>
        </w:rPr>
        <w:t xml:space="preserve"> процентуалн</w:t>
      </w:r>
      <w:r w:rsidR="00F657BD" w:rsidRPr="00915974">
        <w:rPr>
          <w:rFonts w:ascii="Calibri" w:hAnsi="Calibri" w:cs="Calibri"/>
          <w:b/>
          <w:bCs/>
          <w:sz w:val="22"/>
          <w:szCs w:val="22"/>
          <w:lang w:val="ru-RU"/>
        </w:rPr>
        <w:t>о</w:t>
      </w:r>
      <w:r w:rsidRPr="00915974">
        <w:rPr>
          <w:rFonts w:ascii="Calibri" w:hAnsi="Calibri" w:cs="Calibri"/>
          <w:b/>
          <w:bCs/>
          <w:sz w:val="22"/>
          <w:szCs w:val="22"/>
          <w:lang w:val="ru-RU"/>
        </w:rPr>
        <w:t xml:space="preserve"> учеств</w:t>
      </w:r>
      <w:r w:rsidR="00915974">
        <w:rPr>
          <w:rFonts w:ascii="Calibri" w:hAnsi="Calibri" w:cs="Calibri"/>
          <w:b/>
          <w:bCs/>
          <w:sz w:val="22"/>
          <w:szCs w:val="22"/>
          <w:lang w:val="ru-RU"/>
        </w:rPr>
        <w:t>о</w:t>
      </w:r>
      <w:r w:rsidR="00892475" w:rsidRPr="00915974">
        <w:rPr>
          <w:rFonts w:ascii="Calibri" w:hAnsi="Calibri" w:cs="Calibri"/>
          <w:b/>
          <w:bCs/>
          <w:sz w:val="22"/>
          <w:szCs w:val="22"/>
          <w:lang w:val="ru-RU"/>
        </w:rPr>
        <w:t xml:space="preserve"> на мировн</w:t>
      </w:r>
      <w:r w:rsidR="00915974">
        <w:rPr>
          <w:rFonts w:ascii="Calibri" w:hAnsi="Calibri" w:cs="Calibri"/>
          <w:b/>
          <w:bCs/>
          <w:sz w:val="22"/>
          <w:szCs w:val="22"/>
          <w:lang w:val="ru-RU"/>
        </w:rPr>
        <w:t>а</w:t>
      </w:r>
      <w:r w:rsidR="00892475" w:rsidRPr="00915974">
        <w:rPr>
          <w:rFonts w:ascii="Calibri" w:hAnsi="Calibri" w:cs="Calibri"/>
          <w:b/>
          <w:bCs/>
          <w:sz w:val="22"/>
          <w:szCs w:val="22"/>
          <w:lang w:val="ru-RU"/>
        </w:rPr>
        <w:t xml:space="preserve"> постапка и доверување на дете </w:t>
      </w:r>
    </w:p>
    <w:tbl>
      <w:tblPr>
        <w:tblStyle w:val="TableGrid"/>
        <w:tblW w:w="0" w:type="auto"/>
        <w:jc w:val="center"/>
        <w:tblLook w:val="04A0" w:firstRow="1" w:lastRow="0" w:firstColumn="1" w:lastColumn="0" w:noHBand="0" w:noVBand="1"/>
      </w:tblPr>
      <w:tblGrid>
        <w:gridCol w:w="2880"/>
        <w:gridCol w:w="2880"/>
        <w:gridCol w:w="2880"/>
      </w:tblGrid>
      <w:tr w:rsidR="007930B9" w:rsidRPr="0013119C" w14:paraId="01A81097" w14:textId="77777777" w:rsidTr="00F440F5">
        <w:trPr>
          <w:jc w:val="center"/>
        </w:trPr>
        <w:tc>
          <w:tcPr>
            <w:tcW w:w="2880" w:type="dxa"/>
            <w:shd w:val="clear" w:color="auto" w:fill="DAE9F7" w:themeFill="text2" w:themeFillTint="1A"/>
            <w:hideMark/>
          </w:tcPr>
          <w:p w14:paraId="3FB05754" w14:textId="64923E4F" w:rsidR="00236D62" w:rsidRPr="0002093A" w:rsidRDefault="008B4DCB" w:rsidP="009363C4">
            <w:pPr>
              <w:jc w:val="center"/>
              <w:rPr>
                <w:rFonts w:ascii="Calibri" w:eastAsia="Times New Roman" w:hAnsi="Calibri" w:cs="Calibri"/>
                <w:b/>
                <w:bCs/>
                <w:kern w:val="0"/>
                <w:sz w:val="20"/>
                <w:szCs w:val="20"/>
                <w:lang w:val="ru-RU"/>
                <w14:ligatures w14:val="none"/>
              </w:rPr>
            </w:pPr>
            <w:r w:rsidRPr="0002093A">
              <w:rPr>
                <w:rFonts w:ascii="Calibri" w:hAnsi="Calibri" w:cs="Calibri"/>
                <w:b/>
                <w:bCs/>
                <w:sz w:val="20"/>
                <w:szCs w:val="20"/>
                <w:lang w:val="mk-MK"/>
              </w:rPr>
              <w:t xml:space="preserve">ЦСР со најголем удел во вкупен број на постапката </w:t>
            </w:r>
            <w:r w:rsidRPr="0002093A">
              <w:rPr>
                <w:rFonts w:ascii="Calibri" w:hAnsi="Calibri" w:cs="Calibri"/>
                <w:b/>
                <w:bCs/>
                <w:sz w:val="20"/>
                <w:szCs w:val="20"/>
                <w:lang w:val="ru-RU"/>
              </w:rPr>
              <w:t>(%)</w:t>
            </w:r>
          </w:p>
        </w:tc>
        <w:tc>
          <w:tcPr>
            <w:tcW w:w="2880" w:type="dxa"/>
            <w:shd w:val="clear" w:color="auto" w:fill="DAE9F7" w:themeFill="text2" w:themeFillTint="1A"/>
            <w:hideMark/>
          </w:tcPr>
          <w:p w14:paraId="0DB9B5F5" w14:textId="5C2E3169" w:rsidR="00855FB5" w:rsidRPr="0002093A" w:rsidRDefault="00236D62" w:rsidP="00855FB5">
            <w:pPr>
              <w:jc w:val="center"/>
              <w:rPr>
                <w:rFonts w:ascii="Calibri" w:eastAsia="Times New Roman" w:hAnsi="Calibri" w:cs="Calibri"/>
                <w:b/>
                <w:bCs/>
                <w:kern w:val="0"/>
                <w:sz w:val="20"/>
                <w:szCs w:val="20"/>
                <w:lang w:val="ru-RU"/>
                <w14:ligatures w14:val="none"/>
              </w:rPr>
            </w:pPr>
            <w:r w:rsidRPr="0002093A">
              <w:rPr>
                <w:rFonts w:ascii="Calibri" w:eastAsia="Times New Roman" w:hAnsi="Calibri" w:cs="Calibri"/>
                <w:b/>
                <w:bCs/>
                <w:kern w:val="0"/>
                <w:sz w:val="20"/>
                <w:szCs w:val="20"/>
                <w:lang w:val="ru-RU"/>
                <w14:ligatures w14:val="none"/>
              </w:rPr>
              <w:t xml:space="preserve"> </w:t>
            </w:r>
            <w:r w:rsidR="00855FB5" w:rsidRPr="0002093A">
              <w:rPr>
                <w:rFonts w:ascii="Calibri" w:hAnsi="Calibri" w:cs="Calibri"/>
                <w:b/>
                <w:bCs/>
                <w:sz w:val="20"/>
                <w:szCs w:val="20"/>
                <w:lang w:val="ru-RU"/>
              </w:rPr>
              <w:t xml:space="preserve">ЦСР со најголем удел на пренесени постапки </w:t>
            </w:r>
            <w:r w:rsidR="00855FB5" w:rsidRPr="0002093A">
              <w:rPr>
                <w:rFonts w:ascii="Calibri" w:hAnsi="Calibri" w:cs="Calibri"/>
                <w:b/>
                <w:bCs/>
                <w:sz w:val="20"/>
                <w:szCs w:val="20"/>
                <w:lang w:val="mk-MK"/>
              </w:rPr>
              <w:t xml:space="preserve">во 2023. </w:t>
            </w:r>
            <w:r w:rsidR="00855FB5" w:rsidRPr="0002093A">
              <w:rPr>
                <w:rFonts w:ascii="Calibri" w:hAnsi="Calibri" w:cs="Calibri"/>
                <w:b/>
                <w:bCs/>
                <w:sz w:val="20"/>
                <w:szCs w:val="20"/>
                <w:lang w:val="ru-RU"/>
              </w:rPr>
              <w:t>(%)</w:t>
            </w:r>
          </w:p>
          <w:p w14:paraId="6B130D4D" w14:textId="4864D49D" w:rsidR="00236D62" w:rsidRPr="0002093A" w:rsidRDefault="00236D62" w:rsidP="009363C4">
            <w:pPr>
              <w:jc w:val="center"/>
              <w:rPr>
                <w:rFonts w:ascii="Calibri" w:eastAsia="Times New Roman" w:hAnsi="Calibri" w:cs="Calibri"/>
                <w:b/>
                <w:bCs/>
                <w:kern w:val="0"/>
                <w:sz w:val="20"/>
                <w:szCs w:val="20"/>
                <w:lang w:val="ru-RU"/>
                <w14:ligatures w14:val="none"/>
              </w:rPr>
            </w:pPr>
          </w:p>
        </w:tc>
        <w:tc>
          <w:tcPr>
            <w:tcW w:w="2880" w:type="dxa"/>
            <w:shd w:val="clear" w:color="auto" w:fill="DAE9F7" w:themeFill="text2" w:themeFillTint="1A"/>
            <w:hideMark/>
          </w:tcPr>
          <w:p w14:paraId="6A36677A" w14:textId="26948AA0" w:rsidR="00236D62" w:rsidRPr="0002093A" w:rsidRDefault="00855FB5" w:rsidP="009363C4">
            <w:pPr>
              <w:jc w:val="center"/>
              <w:rPr>
                <w:rFonts w:ascii="Calibri" w:eastAsia="Times New Roman" w:hAnsi="Calibri" w:cs="Calibri"/>
                <w:b/>
                <w:bCs/>
                <w:kern w:val="0"/>
                <w:sz w:val="20"/>
                <w:szCs w:val="20"/>
                <w:lang w:val="ru-RU"/>
                <w14:ligatures w14:val="none"/>
              </w:rPr>
            </w:pPr>
            <w:r w:rsidRPr="0002093A">
              <w:rPr>
                <w:rFonts w:ascii="Calibri" w:hAnsi="Calibri" w:cs="Calibri"/>
                <w:b/>
                <w:bCs/>
                <w:sz w:val="20"/>
                <w:szCs w:val="20"/>
                <w:lang w:val="ru-RU"/>
              </w:rPr>
              <w:t xml:space="preserve">ЦСР со најголем удел во нови постапки </w:t>
            </w:r>
            <w:r w:rsidRPr="0002093A">
              <w:rPr>
                <w:rFonts w:ascii="Calibri" w:hAnsi="Calibri" w:cs="Calibri"/>
                <w:b/>
                <w:bCs/>
                <w:sz w:val="20"/>
                <w:szCs w:val="20"/>
                <w:lang w:val="mk-MK"/>
              </w:rPr>
              <w:t xml:space="preserve">во 2024. </w:t>
            </w:r>
            <w:r w:rsidRPr="0002093A">
              <w:rPr>
                <w:rFonts w:ascii="Calibri" w:hAnsi="Calibri" w:cs="Calibri"/>
                <w:b/>
                <w:bCs/>
                <w:sz w:val="20"/>
                <w:szCs w:val="20"/>
                <w:lang w:val="ru-RU"/>
              </w:rPr>
              <w:t>(%)</w:t>
            </w:r>
          </w:p>
          <w:p w14:paraId="442CB1A6" w14:textId="77777777" w:rsidR="00236D62" w:rsidRPr="0002093A" w:rsidRDefault="00236D62" w:rsidP="009363C4">
            <w:pPr>
              <w:jc w:val="center"/>
              <w:rPr>
                <w:rFonts w:ascii="Calibri" w:eastAsia="Times New Roman" w:hAnsi="Calibri" w:cs="Calibri"/>
                <w:b/>
                <w:bCs/>
                <w:kern w:val="0"/>
                <w:sz w:val="20"/>
                <w:szCs w:val="20"/>
                <w:lang w:val="ru-RU"/>
                <w14:ligatures w14:val="none"/>
              </w:rPr>
            </w:pPr>
          </w:p>
        </w:tc>
      </w:tr>
      <w:tr w:rsidR="007930B9" w:rsidRPr="0013119C" w14:paraId="4965438C" w14:textId="77777777" w:rsidTr="00F440F5">
        <w:trPr>
          <w:trHeight w:val="317"/>
          <w:jc w:val="center"/>
        </w:trPr>
        <w:tc>
          <w:tcPr>
            <w:tcW w:w="2880" w:type="dxa"/>
          </w:tcPr>
          <w:p w14:paraId="279117D2" w14:textId="7B142115"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49,8% </w:t>
            </w:r>
          </w:p>
        </w:tc>
        <w:tc>
          <w:tcPr>
            <w:tcW w:w="2880" w:type="dxa"/>
            <w:vAlign w:val="center"/>
          </w:tcPr>
          <w:p w14:paraId="044B9827" w14:textId="60032FD9"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49,5% </w:t>
            </w:r>
          </w:p>
        </w:tc>
        <w:tc>
          <w:tcPr>
            <w:tcW w:w="2880" w:type="dxa"/>
            <w:vAlign w:val="center"/>
          </w:tcPr>
          <w:p w14:paraId="6318CC5F" w14:textId="0490BB6C"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49,</w:t>
            </w:r>
            <w:r w:rsidRPr="0013119C">
              <w:rPr>
                <w:rFonts w:ascii="Calibri" w:hAnsi="Calibri" w:cs="Calibri"/>
                <w:sz w:val="20"/>
                <w:szCs w:val="20"/>
                <w:lang w:val="mk-MK"/>
              </w:rPr>
              <w:t>8</w:t>
            </w:r>
            <w:r w:rsidRPr="0013119C">
              <w:rPr>
                <w:rFonts w:ascii="Calibri" w:hAnsi="Calibri" w:cs="Calibri"/>
                <w:sz w:val="20"/>
                <w:szCs w:val="20"/>
              </w:rPr>
              <w:t xml:space="preserve">% </w:t>
            </w:r>
          </w:p>
        </w:tc>
      </w:tr>
      <w:tr w:rsidR="007930B9" w:rsidRPr="0013119C" w14:paraId="5E4BDB75" w14:textId="77777777" w:rsidTr="00F440F5">
        <w:trPr>
          <w:trHeight w:val="317"/>
          <w:jc w:val="center"/>
        </w:trPr>
        <w:tc>
          <w:tcPr>
            <w:tcW w:w="2880" w:type="dxa"/>
          </w:tcPr>
          <w:p w14:paraId="4CDD2AB9" w14:textId="7400B3B5" w:rsidR="00236D62" w:rsidRPr="0013119C" w:rsidRDefault="00236D62" w:rsidP="009363C4">
            <w:pPr>
              <w:jc w:val="center"/>
              <w:rPr>
                <w:rFonts w:ascii="Calibri" w:eastAsia="Times New Roman" w:hAnsi="Calibri" w:cs="Calibri"/>
                <w:kern w:val="0"/>
                <w:sz w:val="20"/>
                <w:szCs w:val="20"/>
                <w:lang w:val="ru-RU"/>
                <w14:ligatures w14:val="none"/>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6,1%</w:t>
            </w:r>
          </w:p>
        </w:tc>
        <w:tc>
          <w:tcPr>
            <w:tcW w:w="2880" w:type="dxa"/>
            <w:vAlign w:val="center"/>
          </w:tcPr>
          <w:p w14:paraId="5BBCE561" w14:textId="0604AB6D"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Струга</w:t>
            </w:r>
            <w:proofErr w:type="spellEnd"/>
            <w:r w:rsidRPr="0013119C">
              <w:rPr>
                <w:rFonts w:ascii="Calibri" w:hAnsi="Calibri" w:cs="Calibri"/>
                <w:sz w:val="20"/>
                <w:szCs w:val="20"/>
              </w:rPr>
              <w:t xml:space="preserve"> 11,5% </w:t>
            </w:r>
          </w:p>
        </w:tc>
        <w:tc>
          <w:tcPr>
            <w:tcW w:w="2880" w:type="dxa"/>
            <w:vAlign w:val="center"/>
          </w:tcPr>
          <w:p w14:paraId="78B8A2D6" w14:textId="303DA350"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6,6% </w:t>
            </w:r>
          </w:p>
        </w:tc>
      </w:tr>
      <w:tr w:rsidR="007930B9" w:rsidRPr="0013119C" w14:paraId="2091885E" w14:textId="77777777" w:rsidTr="00F440F5">
        <w:trPr>
          <w:trHeight w:val="317"/>
          <w:jc w:val="center"/>
        </w:trPr>
        <w:tc>
          <w:tcPr>
            <w:tcW w:w="2880" w:type="dxa"/>
          </w:tcPr>
          <w:p w14:paraId="1F2F111D" w14:textId="0FEA9B2B" w:rsidR="00236D62" w:rsidRPr="0013119C" w:rsidRDefault="00236D62" w:rsidP="009363C4">
            <w:pPr>
              <w:jc w:val="center"/>
              <w:rPr>
                <w:rFonts w:ascii="Calibri" w:eastAsia="Times New Roman" w:hAnsi="Calibri" w:cs="Calibri"/>
                <w:kern w:val="0"/>
                <w:sz w:val="20"/>
                <w:szCs w:val="20"/>
                <w:lang w:val="ru-RU"/>
                <w14:ligatures w14:val="none"/>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6,5%</w:t>
            </w:r>
          </w:p>
        </w:tc>
        <w:tc>
          <w:tcPr>
            <w:tcW w:w="2880" w:type="dxa"/>
            <w:vAlign w:val="center"/>
          </w:tcPr>
          <w:p w14:paraId="6BB057CE" w14:textId="02A20C2F"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Валандово</w:t>
            </w:r>
            <w:proofErr w:type="spellEnd"/>
            <w:r w:rsidRPr="0013119C">
              <w:rPr>
                <w:rFonts w:ascii="Calibri" w:hAnsi="Calibri" w:cs="Calibri"/>
                <w:sz w:val="20"/>
                <w:szCs w:val="20"/>
              </w:rPr>
              <w:t xml:space="preserve"> 7,0% </w:t>
            </w:r>
          </w:p>
        </w:tc>
        <w:tc>
          <w:tcPr>
            <w:tcW w:w="2880" w:type="dxa"/>
            <w:vAlign w:val="center"/>
          </w:tcPr>
          <w:p w14:paraId="6725649B" w14:textId="1DE9944E"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6,</w:t>
            </w:r>
            <w:r w:rsidR="007930B9" w:rsidRPr="0013119C">
              <w:rPr>
                <w:rFonts w:ascii="Calibri" w:hAnsi="Calibri" w:cs="Calibri"/>
                <w:sz w:val="20"/>
                <w:szCs w:val="20"/>
                <w:lang w:val="mk-MK"/>
              </w:rPr>
              <w:t>5</w:t>
            </w:r>
            <w:r w:rsidRPr="0013119C">
              <w:rPr>
                <w:rFonts w:ascii="Calibri" w:hAnsi="Calibri" w:cs="Calibri"/>
                <w:sz w:val="20"/>
                <w:szCs w:val="20"/>
              </w:rPr>
              <w:t xml:space="preserve">% </w:t>
            </w:r>
          </w:p>
        </w:tc>
      </w:tr>
      <w:tr w:rsidR="007930B9" w:rsidRPr="0013119C" w14:paraId="01DB608B" w14:textId="77777777" w:rsidTr="00F440F5">
        <w:trPr>
          <w:trHeight w:val="317"/>
          <w:jc w:val="center"/>
        </w:trPr>
        <w:tc>
          <w:tcPr>
            <w:tcW w:w="2880" w:type="dxa"/>
          </w:tcPr>
          <w:p w14:paraId="0A2953DF" w14:textId="243C3131" w:rsidR="00236D62" w:rsidRPr="0013119C" w:rsidRDefault="00236D62" w:rsidP="009363C4">
            <w:pPr>
              <w:jc w:val="center"/>
              <w:rPr>
                <w:rFonts w:ascii="Calibri" w:eastAsia="Times New Roman" w:hAnsi="Calibri" w:cs="Calibri"/>
                <w:kern w:val="0"/>
                <w:sz w:val="20"/>
                <w:szCs w:val="20"/>
                <w:lang w:val="ru-RU"/>
                <w14:ligatures w14:val="none"/>
              </w:rPr>
            </w:pPr>
            <w:proofErr w:type="spellStart"/>
            <w:r w:rsidRPr="0013119C">
              <w:rPr>
                <w:rFonts w:ascii="Calibri" w:hAnsi="Calibri" w:cs="Calibri"/>
                <w:sz w:val="20"/>
                <w:szCs w:val="20"/>
              </w:rPr>
              <w:t>Прилеп</w:t>
            </w:r>
            <w:proofErr w:type="spellEnd"/>
            <w:r w:rsidRPr="0013119C">
              <w:rPr>
                <w:rFonts w:ascii="Calibri" w:hAnsi="Calibri" w:cs="Calibri"/>
                <w:sz w:val="20"/>
                <w:szCs w:val="20"/>
              </w:rPr>
              <w:t xml:space="preserve"> 4,0%</w:t>
            </w:r>
          </w:p>
        </w:tc>
        <w:tc>
          <w:tcPr>
            <w:tcW w:w="2880" w:type="dxa"/>
            <w:vAlign w:val="center"/>
          </w:tcPr>
          <w:p w14:paraId="6E833DB1" w14:textId="0914D3D4"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Прилеп</w:t>
            </w:r>
            <w:proofErr w:type="spellEnd"/>
            <w:r w:rsidRPr="0013119C">
              <w:rPr>
                <w:rFonts w:ascii="Calibri" w:hAnsi="Calibri" w:cs="Calibri"/>
                <w:sz w:val="20"/>
                <w:szCs w:val="20"/>
              </w:rPr>
              <w:t xml:space="preserve"> 4,5% </w:t>
            </w:r>
          </w:p>
        </w:tc>
        <w:tc>
          <w:tcPr>
            <w:tcW w:w="2880" w:type="dxa"/>
            <w:vAlign w:val="center"/>
          </w:tcPr>
          <w:p w14:paraId="3BE2AB88" w14:textId="6E181493" w:rsidR="00236D62" w:rsidRPr="0013119C" w:rsidRDefault="00236D62" w:rsidP="009363C4">
            <w:pPr>
              <w:jc w:val="center"/>
              <w:rPr>
                <w:rFonts w:ascii="Calibri" w:eastAsia="Times New Roman" w:hAnsi="Calibri" w:cs="Calibri"/>
                <w:kern w:val="0"/>
                <w:sz w:val="20"/>
                <w:szCs w:val="20"/>
                <w:lang w:val="mk-MK"/>
                <w14:ligatures w14:val="none"/>
              </w:rPr>
            </w:pPr>
            <w:proofErr w:type="spellStart"/>
            <w:r w:rsidRPr="0013119C">
              <w:rPr>
                <w:rFonts w:ascii="Calibri" w:hAnsi="Calibri" w:cs="Calibri"/>
                <w:sz w:val="20"/>
                <w:szCs w:val="20"/>
              </w:rPr>
              <w:t>Тетово</w:t>
            </w:r>
            <w:proofErr w:type="spellEnd"/>
            <w:r w:rsidRPr="0013119C">
              <w:rPr>
                <w:rFonts w:ascii="Calibri" w:hAnsi="Calibri" w:cs="Calibri"/>
                <w:sz w:val="20"/>
                <w:szCs w:val="20"/>
              </w:rPr>
              <w:t xml:space="preserve"> 2,8% </w:t>
            </w:r>
          </w:p>
        </w:tc>
      </w:tr>
    </w:tbl>
    <w:p w14:paraId="581369B2" w14:textId="77777777" w:rsidR="00236D62" w:rsidRPr="0013119C" w:rsidRDefault="00236D62" w:rsidP="00236D62">
      <w:pPr>
        <w:spacing w:line="240" w:lineRule="auto"/>
        <w:rPr>
          <w:rFonts w:ascii="Calibri" w:hAnsi="Calibri" w:cs="Calibri"/>
          <w:b/>
          <w:sz w:val="22"/>
          <w:szCs w:val="22"/>
          <w:lang w:val="ru-RU"/>
        </w:rPr>
      </w:pPr>
    </w:p>
    <w:p w14:paraId="7BCAAA27" w14:textId="77777777" w:rsidR="00236D62" w:rsidRPr="001575CB" w:rsidRDefault="00236D62" w:rsidP="001575CB">
      <w:pPr>
        <w:rPr>
          <w:rFonts w:ascii="Calibri" w:hAnsi="Calibri" w:cs="Calibri"/>
          <w:b/>
          <w:bCs/>
          <w:sz w:val="22"/>
          <w:szCs w:val="22"/>
          <w:lang w:val="ru-RU"/>
        </w:rPr>
      </w:pPr>
      <w:r w:rsidRPr="001575CB">
        <w:rPr>
          <w:rFonts w:ascii="Calibri" w:hAnsi="Calibri" w:cs="Calibri"/>
          <w:b/>
          <w:bCs/>
          <w:sz w:val="22"/>
          <w:szCs w:val="22"/>
          <w:lang w:val="ru-RU"/>
        </w:rPr>
        <w:t>Кратка анализа на податоците</w:t>
      </w:r>
    </w:p>
    <w:p w14:paraId="28EE9EDE" w14:textId="77777777" w:rsidR="00236D62" w:rsidRPr="0013119C" w:rsidRDefault="00236D62">
      <w:pPr>
        <w:pStyle w:val="ListParagraph"/>
        <w:numPr>
          <w:ilvl w:val="0"/>
          <w:numId w:val="2"/>
        </w:numPr>
        <w:spacing w:line="240" w:lineRule="auto"/>
        <w:jc w:val="both"/>
        <w:rPr>
          <w:rFonts w:ascii="Calibri" w:hAnsi="Calibri" w:cs="Calibri"/>
          <w:sz w:val="22"/>
          <w:szCs w:val="22"/>
          <w:lang w:val="ru-RU"/>
        </w:rPr>
      </w:pPr>
      <w:r w:rsidRPr="0013119C">
        <w:rPr>
          <w:rFonts w:ascii="Calibri" w:hAnsi="Calibri" w:cs="Calibri"/>
          <w:sz w:val="22"/>
          <w:szCs w:val="22"/>
          <w:lang w:val="ru-RU"/>
        </w:rPr>
        <w:t>Податоците укажуваат на силна централизација на мировните постапки и доверување во ЦСР Скопје, кој учествува со приближно половина од вкупните, пренесените и новите предмети на национално ниво. Ова упатува на структурно висока оптовареност и изразена урбана динамика на случаи.</w:t>
      </w:r>
    </w:p>
    <w:p w14:paraId="6551787F" w14:textId="77777777" w:rsidR="00236D62" w:rsidRPr="0013119C" w:rsidRDefault="00236D62">
      <w:pPr>
        <w:pStyle w:val="ListParagraph"/>
        <w:numPr>
          <w:ilvl w:val="0"/>
          <w:numId w:val="2"/>
        </w:numPr>
        <w:spacing w:line="240" w:lineRule="auto"/>
        <w:jc w:val="both"/>
        <w:rPr>
          <w:rFonts w:ascii="Calibri" w:hAnsi="Calibri" w:cs="Calibri"/>
          <w:sz w:val="22"/>
          <w:szCs w:val="22"/>
          <w:lang w:val="ru-RU"/>
        </w:rPr>
      </w:pPr>
      <w:r w:rsidRPr="0013119C">
        <w:rPr>
          <w:rFonts w:ascii="Calibri" w:hAnsi="Calibri" w:cs="Calibri"/>
          <w:sz w:val="22"/>
          <w:szCs w:val="22"/>
          <w:lang w:val="ru-RU"/>
        </w:rPr>
        <w:t>Куманово, Струмица и Прилеп се издвојуваат како центри со среден обем на работа, но со значително понизок удел во однос на Скопје, што покажува јасна концентрација на товарот во главниот град.</w:t>
      </w:r>
    </w:p>
    <w:p w14:paraId="018895C7" w14:textId="77777777" w:rsidR="00236D62" w:rsidRPr="0013119C" w:rsidRDefault="00236D62">
      <w:pPr>
        <w:pStyle w:val="ListParagraph"/>
        <w:numPr>
          <w:ilvl w:val="0"/>
          <w:numId w:val="2"/>
        </w:numPr>
        <w:spacing w:line="240" w:lineRule="auto"/>
        <w:jc w:val="both"/>
        <w:rPr>
          <w:rFonts w:ascii="Calibri" w:hAnsi="Calibri" w:cs="Calibri"/>
          <w:sz w:val="22"/>
          <w:szCs w:val="22"/>
          <w:lang w:val="ru-RU"/>
        </w:rPr>
      </w:pPr>
      <w:r w:rsidRPr="0013119C">
        <w:rPr>
          <w:rFonts w:ascii="Calibri" w:hAnsi="Calibri" w:cs="Calibri"/>
          <w:sz w:val="22"/>
          <w:szCs w:val="22"/>
          <w:lang w:val="ru-RU"/>
        </w:rPr>
        <w:t>Кај новите предмети, покрај Скопје, релативно повисоко учество имаат Струмица и Куманово, што укажува на значителен тековен прилив на случаи во овие урбани средини.</w:t>
      </w:r>
    </w:p>
    <w:p w14:paraId="6FE6AD82" w14:textId="77777777" w:rsidR="00236D62" w:rsidRPr="0013119C" w:rsidRDefault="00236D62">
      <w:pPr>
        <w:pStyle w:val="ListParagraph"/>
        <w:numPr>
          <w:ilvl w:val="0"/>
          <w:numId w:val="2"/>
        </w:numPr>
        <w:spacing w:line="240" w:lineRule="auto"/>
        <w:jc w:val="both"/>
        <w:rPr>
          <w:rFonts w:ascii="Calibri" w:hAnsi="Calibri" w:cs="Calibri"/>
          <w:sz w:val="22"/>
          <w:szCs w:val="22"/>
          <w:lang w:val="ru-RU"/>
        </w:rPr>
      </w:pPr>
      <w:r w:rsidRPr="0013119C">
        <w:rPr>
          <w:rFonts w:ascii="Calibri" w:hAnsi="Calibri" w:cs="Calibri"/>
          <w:sz w:val="22"/>
          <w:szCs w:val="22"/>
          <w:lang w:val="ru-RU"/>
        </w:rPr>
        <w:lastRenderedPageBreak/>
        <w:t>Во категоријата на пренесени постапки, Струга се издвојува како втор центар по акумулација, што укажува на задржување на предмети од претходната година, додека кај останатите центри акумулацијата е значително пониска.</w:t>
      </w:r>
    </w:p>
    <w:p w14:paraId="05C93441" w14:textId="11411946" w:rsidR="00236D62" w:rsidRPr="004B330C" w:rsidRDefault="00236D62" w:rsidP="004B330C">
      <w:pPr>
        <w:pStyle w:val="ListParagraph"/>
        <w:numPr>
          <w:ilvl w:val="0"/>
          <w:numId w:val="2"/>
        </w:numPr>
        <w:spacing w:line="240" w:lineRule="auto"/>
        <w:jc w:val="both"/>
        <w:rPr>
          <w:rFonts w:ascii="Calibri" w:hAnsi="Calibri" w:cs="Calibri"/>
          <w:sz w:val="22"/>
          <w:szCs w:val="22"/>
          <w:lang w:val="ru-RU"/>
        </w:rPr>
      </w:pPr>
      <w:r w:rsidRPr="0013119C">
        <w:rPr>
          <w:rFonts w:ascii="Calibri" w:hAnsi="Calibri" w:cs="Calibri"/>
          <w:sz w:val="22"/>
          <w:szCs w:val="22"/>
          <w:lang w:val="ru-RU"/>
        </w:rPr>
        <w:t>Генерално, распределбата покажува силна територијална нерамномерност и различни профили на оптовареност: Скопје комбинира висок прилив и акумулација, додека останатите центри имаат умерен и повеќе тековен карактер на предмети.</w:t>
      </w:r>
    </w:p>
    <w:p w14:paraId="12E643DC" w14:textId="5F6276A6" w:rsidR="00236D62" w:rsidRPr="00EF76B5" w:rsidRDefault="00236D62" w:rsidP="00EF76B5">
      <w:pPr>
        <w:pStyle w:val="Heading2"/>
        <w:numPr>
          <w:ilvl w:val="1"/>
          <w:numId w:val="3"/>
        </w:numPr>
        <w:rPr>
          <w:rFonts w:ascii="Calibri" w:hAnsi="Calibri" w:cs="Calibri"/>
          <w:sz w:val="28"/>
          <w:szCs w:val="28"/>
          <w:lang w:val="ru-RU"/>
        </w:rPr>
      </w:pPr>
      <w:bookmarkStart w:id="5" w:name="_Toc222830405"/>
      <w:r w:rsidRPr="00EF76B5">
        <w:rPr>
          <w:rFonts w:ascii="Calibri" w:hAnsi="Calibri" w:cs="Calibri"/>
          <w:sz w:val="28"/>
          <w:szCs w:val="28"/>
          <w:lang w:val="ru-RU"/>
        </w:rPr>
        <w:t>Постапк</w:t>
      </w:r>
      <w:r w:rsidR="003C5831" w:rsidRPr="00EF76B5">
        <w:rPr>
          <w:rFonts w:ascii="Calibri" w:hAnsi="Calibri" w:cs="Calibri"/>
          <w:sz w:val="28"/>
          <w:szCs w:val="28"/>
          <w:lang w:val="ru-RU"/>
        </w:rPr>
        <w:t>и</w:t>
      </w:r>
      <w:r w:rsidR="00892475" w:rsidRPr="00EF76B5">
        <w:rPr>
          <w:rFonts w:ascii="Calibri" w:hAnsi="Calibri" w:cs="Calibri"/>
          <w:sz w:val="28"/>
          <w:szCs w:val="28"/>
          <w:lang w:val="ru-RU"/>
        </w:rPr>
        <w:t xml:space="preserve"> </w:t>
      </w:r>
      <w:r w:rsidR="00892475" w:rsidRPr="00EF76B5">
        <w:rPr>
          <w:rFonts w:ascii="Calibri" w:hAnsi="Calibri" w:cs="Calibri"/>
          <w:sz w:val="28"/>
          <w:szCs w:val="28"/>
          <w:lang w:val="mk-MK"/>
        </w:rPr>
        <w:t>во ЦСР</w:t>
      </w:r>
      <w:r w:rsidRPr="00EF76B5">
        <w:rPr>
          <w:rFonts w:ascii="Calibri" w:hAnsi="Calibri" w:cs="Calibri"/>
          <w:sz w:val="28"/>
          <w:szCs w:val="28"/>
          <w:lang w:val="ru-RU"/>
        </w:rPr>
        <w:t xml:space="preserve"> за уредување на лични односи и непосредни контакти</w:t>
      </w:r>
      <w:r w:rsidR="00892475" w:rsidRPr="00EF76B5">
        <w:rPr>
          <w:rFonts w:ascii="Calibri" w:hAnsi="Calibri" w:cs="Calibri"/>
          <w:sz w:val="28"/>
          <w:szCs w:val="28"/>
          <w:lang w:val="ru-RU"/>
        </w:rPr>
        <w:t xml:space="preserve"> на дете со родител со кој не живее</w:t>
      </w:r>
      <w:bookmarkEnd w:id="5"/>
    </w:p>
    <w:p w14:paraId="45597C2A" w14:textId="17290F81" w:rsidR="001575CB" w:rsidRPr="00BD4D73" w:rsidRDefault="00236D62" w:rsidP="00BD4D73">
      <w:pPr>
        <w:spacing w:line="240" w:lineRule="auto"/>
        <w:ind w:firstLine="360"/>
        <w:jc w:val="both"/>
        <w:rPr>
          <w:rFonts w:ascii="Calibri" w:hAnsi="Calibri" w:cs="Calibri"/>
          <w:b/>
          <w:sz w:val="22"/>
          <w:szCs w:val="22"/>
          <w:lang w:val="ru-RU"/>
        </w:rPr>
      </w:pPr>
      <w:r w:rsidRPr="0013119C">
        <w:rPr>
          <w:rFonts w:ascii="Calibri" w:hAnsi="Calibri" w:cs="Calibri"/>
          <w:sz w:val="22"/>
          <w:szCs w:val="22"/>
          <w:lang w:val="ru-RU"/>
        </w:rPr>
        <w:t>Овој дел ги прикажува податоците за предметите поврзани со остварување на лични односи и непосредни контакти на дете со родителот со кој не живее, што е често најкомплексната и најсензитивната област во семејната проблематика.</w:t>
      </w:r>
    </w:p>
    <w:p w14:paraId="6767BF4F" w14:textId="2395566C" w:rsidR="003D4CD2" w:rsidRPr="00915974" w:rsidRDefault="003D4CD2" w:rsidP="001575CB">
      <w:pPr>
        <w:spacing w:line="240" w:lineRule="auto"/>
        <w:jc w:val="center"/>
        <w:rPr>
          <w:rFonts w:ascii="Calibri" w:hAnsi="Calibri" w:cs="Calibri"/>
          <w:b/>
          <w:bCs/>
          <w:sz w:val="22"/>
          <w:szCs w:val="22"/>
          <w:lang w:val="ru-RU"/>
        </w:rPr>
      </w:pPr>
      <w:r w:rsidRPr="00915974">
        <w:rPr>
          <w:rFonts w:ascii="Calibri" w:hAnsi="Calibri" w:cs="Calibri"/>
          <w:b/>
          <w:bCs/>
          <w:sz w:val="22"/>
          <w:szCs w:val="22"/>
          <w:lang w:val="ru-RU"/>
        </w:rPr>
        <w:t>Табела 8. Вкупна распределба на постапк</w:t>
      </w:r>
      <w:r w:rsidR="00F6619E">
        <w:rPr>
          <w:rFonts w:ascii="Calibri" w:hAnsi="Calibri" w:cs="Calibri"/>
          <w:b/>
          <w:bCs/>
          <w:sz w:val="22"/>
          <w:szCs w:val="22"/>
          <w:lang w:val="ru-RU"/>
        </w:rPr>
        <w:t>и во Центрите</w:t>
      </w:r>
      <w:r w:rsidR="00915974">
        <w:rPr>
          <w:rFonts w:ascii="Calibri" w:hAnsi="Calibri" w:cs="Calibri"/>
          <w:b/>
          <w:bCs/>
          <w:sz w:val="22"/>
          <w:szCs w:val="22"/>
          <w:lang w:val="ru-RU"/>
        </w:rPr>
        <w:t xml:space="preserve"> </w:t>
      </w:r>
      <w:r w:rsidRPr="00915974">
        <w:rPr>
          <w:rFonts w:ascii="Calibri" w:hAnsi="Calibri" w:cs="Calibri"/>
          <w:b/>
          <w:bCs/>
          <w:sz w:val="22"/>
          <w:szCs w:val="22"/>
          <w:lang w:val="ru-RU"/>
        </w:rPr>
        <w:t xml:space="preserve">за уредување на лични односи и непосредни контакти на дете со родител </w:t>
      </w:r>
    </w:p>
    <w:tbl>
      <w:tblPr>
        <w:tblStyle w:val="TableGrid"/>
        <w:tblW w:w="0" w:type="auto"/>
        <w:jc w:val="center"/>
        <w:tblLook w:val="04A0" w:firstRow="1" w:lastRow="0" w:firstColumn="1" w:lastColumn="0" w:noHBand="0" w:noVBand="1"/>
      </w:tblPr>
      <w:tblGrid>
        <w:gridCol w:w="2880"/>
        <w:gridCol w:w="2880"/>
        <w:gridCol w:w="2880"/>
      </w:tblGrid>
      <w:tr w:rsidR="008A7888" w:rsidRPr="0013119C" w14:paraId="77CED91C" w14:textId="77777777" w:rsidTr="00F440F5">
        <w:trPr>
          <w:trHeight w:val="458"/>
          <w:jc w:val="center"/>
        </w:trPr>
        <w:tc>
          <w:tcPr>
            <w:tcW w:w="2880" w:type="dxa"/>
            <w:shd w:val="clear" w:color="auto" w:fill="DAE9F7" w:themeFill="text2" w:themeFillTint="1A"/>
            <w:hideMark/>
          </w:tcPr>
          <w:p w14:paraId="122329A5" w14:textId="46465520" w:rsidR="003D4CD2" w:rsidRPr="0002093A" w:rsidRDefault="00AC1071" w:rsidP="003D4CD2">
            <w:pPr>
              <w:spacing w:after="160"/>
              <w:rPr>
                <w:rFonts w:ascii="Calibri" w:hAnsi="Calibri" w:cs="Calibri"/>
                <w:b/>
                <w:bCs/>
                <w:sz w:val="20"/>
                <w:szCs w:val="20"/>
                <w:lang w:val="mk-MK"/>
              </w:rPr>
            </w:pPr>
            <w:r w:rsidRPr="0002093A">
              <w:rPr>
                <w:rFonts w:ascii="Calibri" w:hAnsi="Calibri" w:cs="Calibri"/>
                <w:b/>
                <w:bCs/>
                <w:sz w:val="20"/>
                <w:szCs w:val="20"/>
                <w:lang w:val="mk-MK"/>
              </w:rPr>
              <w:t>Статус на предмети</w:t>
            </w:r>
          </w:p>
        </w:tc>
        <w:tc>
          <w:tcPr>
            <w:tcW w:w="2880" w:type="dxa"/>
            <w:shd w:val="clear" w:color="auto" w:fill="DAE9F7" w:themeFill="text2" w:themeFillTint="1A"/>
            <w:hideMark/>
          </w:tcPr>
          <w:p w14:paraId="6A0160A7" w14:textId="77777777" w:rsidR="003D4CD2" w:rsidRPr="0002093A" w:rsidRDefault="003D4CD2" w:rsidP="003333F7">
            <w:pPr>
              <w:spacing w:after="160"/>
              <w:jc w:val="center"/>
              <w:rPr>
                <w:rFonts w:ascii="Calibri" w:hAnsi="Calibri" w:cs="Calibri"/>
                <w:b/>
                <w:bCs/>
                <w:sz w:val="20"/>
                <w:szCs w:val="20"/>
              </w:rPr>
            </w:pPr>
            <w:proofErr w:type="spellStart"/>
            <w:r w:rsidRPr="0002093A">
              <w:rPr>
                <w:rFonts w:ascii="Calibri" w:hAnsi="Calibri" w:cs="Calibri"/>
                <w:b/>
                <w:bCs/>
                <w:sz w:val="20"/>
                <w:szCs w:val="20"/>
              </w:rPr>
              <w:t>Број</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на</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постапки</w:t>
            </w:r>
            <w:proofErr w:type="spellEnd"/>
          </w:p>
        </w:tc>
        <w:tc>
          <w:tcPr>
            <w:tcW w:w="2880" w:type="dxa"/>
            <w:shd w:val="clear" w:color="auto" w:fill="DAE9F7" w:themeFill="text2" w:themeFillTint="1A"/>
            <w:hideMark/>
          </w:tcPr>
          <w:p w14:paraId="51E5CBF8" w14:textId="77777777" w:rsidR="003D4CD2" w:rsidRPr="0002093A" w:rsidRDefault="003D4CD2" w:rsidP="003333F7">
            <w:pPr>
              <w:spacing w:after="160"/>
              <w:jc w:val="center"/>
              <w:rPr>
                <w:rFonts w:ascii="Calibri" w:hAnsi="Calibri" w:cs="Calibri"/>
                <w:b/>
                <w:bCs/>
                <w:sz w:val="20"/>
                <w:szCs w:val="20"/>
              </w:rPr>
            </w:pPr>
            <w:proofErr w:type="spellStart"/>
            <w:r w:rsidRPr="0002093A">
              <w:rPr>
                <w:rFonts w:ascii="Calibri" w:hAnsi="Calibri" w:cs="Calibri"/>
                <w:b/>
                <w:bCs/>
                <w:sz w:val="20"/>
                <w:szCs w:val="20"/>
              </w:rPr>
              <w:t>Процент</w:t>
            </w:r>
            <w:proofErr w:type="spellEnd"/>
            <w:r w:rsidRPr="0002093A">
              <w:rPr>
                <w:rFonts w:ascii="Calibri" w:hAnsi="Calibri" w:cs="Calibri"/>
                <w:b/>
                <w:bCs/>
                <w:sz w:val="20"/>
                <w:szCs w:val="20"/>
              </w:rPr>
              <w:t xml:space="preserve"> (%)</w:t>
            </w:r>
          </w:p>
        </w:tc>
      </w:tr>
      <w:tr w:rsidR="003D4CD2" w:rsidRPr="003D4CD2" w14:paraId="647575D2" w14:textId="77777777" w:rsidTr="00F440F5">
        <w:trPr>
          <w:jc w:val="center"/>
        </w:trPr>
        <w:tc>
          <w:tcPr>
            <w:tcW w:w="2880" w:type="dxa"/>
            <w:hideMark/>
          </w:tcPr>
          <w:p w14:paraId="556BF637" w14:textId="77777777" w:rsidR="003D4CD2" w:rsidRPr="003D4CD2" w:rsidRDefault="003D4CD2" w:rsidP="003D4CD2">
            <w:pPr>
              <w:spacing w:after="160"/>
              <w:rPr>
                <w:rFonts w:ascii="Calibri" w:hAnsi="Calibri" w:cs="Calibri"/>
                <w:sz w:val="20"/>
                <w:szCs w:val="20"/>
              </w:rPr>
            </w:pPr>
            <w:proofErr w:type="spellStart"/>
            <w:r w:rsidRPr="003D4CD2">
              <w:rPr>
                <w:rFonts w:ascii="Calibri" w:hAnsi="Calibri" w:cs="Calibri"/>
                <w:sz w:val="20"/>
                <w:szCs w:val="20"/>
              </w:rPr>
              <w:t>Пренесени</w:t>
            </w:r>
            <w:proofErr w:type="spellEnd"/>
            <w:r w:rsidRPr="003D4CD2">
              <w:rPr>
                <w:rFonts w:ascii="Calibri" w:hAnsi="Calibri" w:cs="Calibri"/>
                <w:sz w:val="20"/>
                <w:szCs w:val="20"/>
              </w:rPr>
              <w:t xml:space="preserve"> </w:t>
            </w:r>
            <w:proofErr w:type="spellStart"/>
            <w:r w:rsidRPr="003D4CD2">
              <w:rPr>
                <w:rFonts w:ascii="Calibri" w:hAnsi="Calibri" w:cs="Calibri"/>
                <w:sz w:val="20"/>
                <w:szCs w:val="20"/>
              </w:rPr>
              <w:t>од</w:t>
            </w:r>
            <w:proofErr w:type="spellEnd"/>
            <w:r w:rsidRPr="003D4CD2">
              <w:rPr>
                <w:rFonts w:ascii="Calibri" w:hAnsi="Calibri" w:cs="Calibri"/>
                <w:sz w:val="20"/>
                <w:szCs w:val="20"/>
              </w:rPr>
              <w:t xml:space="preserve"> 2023 </w:t>
            </w:r>
            <w:proofErr w:type="spellStart"/>
            <w:r w:rsidRPr="003D4CD2">
              <w:rPr>
                <w:rFonts w:ascii="Calibri" w:hAnsi="Calibri" w:cs="Calibri"/>
                <w:sz w:val="20"/>
                <w:szCs w:val="20"/>
              </w:rPr>
              <w:t>година</w:t>
            </w:r>
            <w:proofErr w:type="spellEnd"/>
          </w:p>
        </w:tc>
        <w:tc>
          <w:tcPr>
            <w:tcW w:w="2880" w:type="dxa"/>
            <w:hideMark/>
          </w:tcPr>
          <w:p w14:paraId="29D17D50" w14:textId="77777777" w:rsidR="003D4CD2" w:rsidRPr="003D4CD2" w:rsidRDefault="003D4CD2" w:rsidP="001575CB">
            <w:pPr>
              <w:spacing w:after="160"/>
              <w:jc w:val="right"/>
              <w:rPr>
                <w:rFonts w:ascii="Calibri" w:hAnsi="Calibri" w:cs="Calibri"/>
                <w:sz w:val="20"/>
                <w:szCs w:val="20"/>
              </w:rPr>
            </w:pPr>
            <w:r w:rsidRPr="003D4CD2">
              <w:rPr>
                <w:rFonts w:ascii="Calibri" w:hAnsi="Calibri" w:cs="Calibri"/>
                <w:sz w:val="20"/>
                <w:szCs w:val="20"/>
              </w:rPr>
              <w:t>1.296</w:t>
            </w:r>
          </w:p>
        </w:tc>
        <w:tc>
          <w:tcPr>
            <w:tcW w:w="2880" w:type="dxa"/>
            <w:hideMark/>
          </w:tcPr>
          <w:p w14:paraId="64C13E07" w14:textId="77777777" w:rsidR="003D4CD2" w:rsidRPr="003D4CD2" w:rsidRDefault="003D4CD2" w:rsidP="001575CB">
            <w:pPr>
              <w:spacing w:after="160"/>
              <w:jc w:val="right"/>
              <w:rPr>
                <w:rFonts w:ascii="Calibri" w:hAnsi="Calibri" w:cs="Calibri"/>
                <w:sz w:val="20"/>
                <w:szCs w:val="20"/>
              </w:rPr>
            </w:pPr>
            <w:r w:rsidRPr="003D4CD2">
              <w:rPr>
                <w:rFonts w:ascii="Calibri" w:hAnsi="Calibri" w:cs="Calibri"/>
                <w:sz w:val="20"/>
                <w:szCs w:val="20"/>
              </w:rPr>
              <w:t>45,47%</w:t>
            </w:r>
          </w:p>
        </w:tc>
      </w:tr>
      <w:tr w:rsidR="003D4CD2" w:rsidRPr="003D4CD2" w14:paraId="1337395A" w14:textId="77777777" w:rsidTr="00F440F5">
        <w:trPr>
          <w:jc w:val="center"/>
        </w:trPr>
        <w:tc>
          <w:tcPr>
            <w:tcW w:w="2880" w:type="dxa"/>
            <w:hideMark/>
          </w:tcPr>
          <w:p w14:paraId="0935ECFB" w14:textId="77777777" w:rsidR="003D4CD2" w:rsidRPr="003D4CD2" w:rsidRDefault="003D4CD2" w:rsidP="003D4CD2">
            <w:pPr>
              <w:spacing w:after="160"/>
              <w:rPr>
                <w:rFonts w:ascii="Calibri" w:hAnsi="Calibri" w:cs="Calibri"/>
                <w:sz w:val="20"/>
                <w:szCs w:val="20"/>
              </w:rPr>
            </w:pPr>
            <w:proofErr w:type="spellStart"/>
            <w:r w:rsidRPr="003D4CD2">
              <w:rPr>
                <w:rFonts w:ascii="Calibri" w:hAnsi="Calibri" w:cs="Calibri"/>
                <w:sz w:val="20"/>
                <w:szCs w:val="20"/>
              </w:rPr>
              <w:t>Нови</w:t>
            </w:r>
            <w:proofErr w:type="spellEnd"/>
            <w:r w:rsidRPr="003D4CD2">
              <w:rPr>
                <w:rFonts w:ascii="Calibri" w:hAnsi="Calibri" w:cs="Calibri"/>
                <w:sz w:val="20"/>
                <w:szCs w:val="20"/>
              </w:rPr>
              <w:t xml:space="preserve"> </w:t>
            </w:r>
            <w:proofErr w:type="spellStart"/>
            <w:r w:rsidRPr="003D4CD2">
              <w:rPr>
                <w:rFonts w:ascii="Calibri" w:hAnsi="Calibri" w:cs="Calibri"/>
                <w:sz w:val="20"/>
                <w:szCs w:val="20"/>
              </w:rPr>
              <w:t>во</w:t>
            </w:r>
            <w:proofErr w:type="spellEnd"/>
            <w:r w:rsidRPr="003D4CD2">
              <w:rPr>
                <w:rFonts w:ascii="Calibri" w:hAnsi="Calibri" w:cs="Calibri"/>
                <w:sz w:val="20"/>
                <w:szCs w:val="20"/>
              </w:rPr>
              <w:t xml:space="preserve"> 2024 </w:t>
            </w:r>
            <w:proofErr w:type="spellStart"/>
            <w:r w:rsidRPr="003D4CD2">
              <w:rPr>
                <w:rFonts w:ascii="Calibri" w:hAnsi="Calibri" w:cs="Calibri"/>
                <w:sz w:val="20"/>
                <w:szCs w:val="20"/>
              </w:rPr>
              <w:t>година</w:t>
            </w:r>
            <w:proofErr w:type="spellEnd"/>
          </w:p>
        </w:tc>
        <w:tc>
          <w:tcPr>
            <w:tcW w:w="2880" w:type="dxa"/>
            <w:hideMark/>
          </w:tcPr>
          <w:p w14:paraId="74D11E0A" w14:textId="77777777" w:rsidR="003D4CD2" w:rsidRPr="003D4CD2" w:rsidRDefault="003D4CD2" w:rsidP="001575CB">
            <w:pPr>
              <w:spacing w:after="160"/>
              <w:jc w:val="right"/>
              <w:rPr>
                <w:rFonts w:ascii="Calibri" w:hAnsi="Calibri" w:cs="Calibri"/>
                <w:sz w:val="20"/>
                <w:szCs w:val="20"/>
              </w:rPr>
            </w:pPr>
            <w:r w:rsidRPr="003D4CD2">
              <w:rPr>
                <w:rFonts w:ascii="Calibri" w:hAnsi="Calibri" w:cs="Calibri"/>
                <w:sz w:val="20"/>
                <w:szCs w:val="20"/>
              </w:rPr>
              <w:t>1.554</w:t>
            </w:r>
          </w:p>
        </w:tc>
        <w:tc>
          <w:tcPr>
            <w:tcW w:w="2880" w:type="dxa"/>
            <w:hideMark/>
          </w:tcPr>
          <w:p w14:paraId="157A6311" w14:textId="77777777" w:rsidR="003D4CD2" w:rsidRPr="003D4CD2" w:rsidRDefault="003D4CD2" w:rsidP="001575CB">
            <w:pPr>
              <w:spacing w:after="160"/>
              <w:jc w:val="right"/>
              <w:rPr>
                <w:rFonts w:ascii="Calibri" w:hAnsi="Calibri" w:cs="Calibri"/>
                <w:sz w:val="20"/>
                <w:szCs w:val="20"/>
              </w:rPr>
            </w:pPr>
            <w:r w:rsidRPr="003D4CD2">
              <w:rPr>
                <w:rFonts w:ascii="Calibri" w:hAnsi="Calibri" w:cs="Calibri"/>
                <w:sz w:val="20"/>
                <w:szCs w:val="20"/>
              </w:rPr>
              <w:t>54,53%</w:t>
            </w:r>
          </w:p>
        </w:tc>
      </w:tr>
      <w:tr w:rsidR="003D4CD2" w:rsidRPr="003D4CD2" w14:paraId="46636752" w14:textId="77777777" w:rsidTr="00F440F5">
        <w:trPr>
          <w:jc w:val="center"/>
        </w:trPr>
        <w:tc>
          <w:tcPr>
            <w:tcW w:w="2880" w:type="dxa"/>
            <w:hideMark/>
          </w:tcPr>
          <w:p w14:paraId="489FF1AF" w14:textId="60F2F406" w:rsidR="003D4CD2" w:rsidRPr="003D4CD2" w:rsidRDefault="003D4CD2" w:rsidP="003D4CD2">
            <w:pPr>
              <w:spacing w:after="160"/>
              <w:rPr>
                <w:rFonts w:ascii="Calibri" w:hAnsi="Calibri" w:cs="Calibri"/>
                <w:b/>
                <w:bCs/>
                <w:sz w:val="20"/>
                <w:szCs w:val="20"/>
                <w:lang w:val="mk-MK"/>
              </w:rPr>
            </w:pPr>
            <w:r w:rsidRPr="003D4CD2">
              <w:rPr>
                <w:rFonts w:ascii="Calibri" w:hAnsi="Calibri" w:cs="Calibri"/>
                <w:b/>
                <w:bCs/>
                <w:sz w:val="20"/>
                <w:szCs w:val="20"/>
              </w:rPr>
              <w:t>ВКУПНО</w:t>
            </w:r>
            <w:r w:rsidR="008A7888" w:rsidRPr="0013119C">
              <w:rPr>
                <w:rFonts w:ascii="Calibri" w:hAnsi="Calibri" w:cs="Calibri"/>
                <w:b/>
                <w:bCs/>
                <w:sz w:val="20"/>
                <w:szCs w:val="20"/>
                <w:lang w:val="mk-MK"/>
              </w:rPr>
              <w:t xml:space="preserve"> </w:t>
            </w:r>
            <w:r w:rsidR="008A7888" w:rsidRPr="0013119C">
              <w:rPr>
                <w:rFonts w:ascii="Calibri" w:hAnsi="Calibri" w:cs="Calibri"/>
                <w:sz w:val="20"/>
                <w:szCs w:val="20"/>
                <w:lang w:val="mk-MK"/>
              </w:rPr>
              <w:t>(</w:t>
            </w:r>
            <w:r w:rsidR="008A7888" w:rsidRPr="008A7888">
              <w:rPr>
                <w:rFonts w:ascii="Calibri" w:eastAsia="Times New Roman" w:hAnsi="Calibri" w:cs="Calibri"/>
                <w:kern w:val="0"/>
                <w:sz w:val="16"/>
                <w:szCs w:val="16"/>
                <w14:ligatures w14:val="none"/>
              </w:rPr>
              <w:t xml:space="preserve">29 ЦСР – </w:t>
            </w:r>
            <w:proofErr w:type="spellStart"/>
            <w:r w:rsidR="008A7888" w:rsidRPr="008A7888">
              <w:rPr>
                <w:rFonts w:ascii="Calibri" w:eastAsia="Times New Roman" w:hAnsi="Calibri" w:cs="Calibri"/>
                <w:kern w:val="0"/>
                <w:sz w:val="16"/>
                <w:szCs w:val="16"/>
                <w14:ligatures w14:val="none"/>
              </w:rPr>
              <w:t>без</w:t>
            </w:r>
            <w:proofErr w:type="spellEnd"/>
            <w:r w:rsidR="008A7888" w:rsidRPr="008A7888">
              <w:rPr>
                <w:rFonts w:ascii="Calibri" w:eastAsia="Times New Roman" w:hAnsi="Calibri" w:cs="Calibri"/>
                <w:kern w:val="0"/>
                <w:sz w:val="16"/>
                <w:szCs w:val="16"/>
                <w14:ligatures w14:val="none"/>
              </w:rPr>
              <w:t xml:space="preserve"> </w:t>
            </w:r>
            <w:proofErr w:type="spellStart"/>
            <w:r w:rsidR="008A7888" w:rsidRPr="008A7888">
              <w:rPr>
                <w:rFonts w:ascii="Calibri" w:eastAsia="Times New Roman" w:hAnsi="Calibri" w:cs="Calibri"/>
                <w:kern w:val="0"/>
                <w:sz w:val="16"/>
                <w:szCs w:val="16"/>
                <w14:ligatures w14:val="none"/>
              </w:rPr>
              <w:t>Гостивар</w:t>
            </w:r>
            <w:proofErr w:type="spellEnd"/>
            <w:r w:rsidR="008A7888" w:rsidRPr="008A7888">
              <w:rPr>
                <w:rFonts w:ascii="Calibri" w:eastAsia="Times New Roman" w:hAnsi="Calibri" w:cs="Calibri"/>
                <w:kern w:val="0"/>
                <w:sz w:val="16"/>
                <w:szCs w:val="16"/>
                <w14:ligatures w14:val="none"/>
              </w:rPr>
              <w:t>)</w:t>
            </w:r>
          </w:p>
        </w:tc>
        <w:tc>
          <w:tcPr>
            <w:tcW w:w="2880" w:type="dxa"/>
            <w:hideMark/>
          </w:tcPr>
          <w:p w14:paraId="3B07A50F" w14:textId="77777777" w:rsidR="003D4CD2" w:rsidRPr="003D4CD2" w:rsidRDefault="003D4CD2" w:rsidP="001575CB">
            <w:pPr>
              <w:spacing w:after="160"/>
              <w:jc w:val="right"/>
              <w:rPr>
                <w:rFonts w:ascii="Calibri" w:hAnsi="Calibri" w:cs="Calibri"/>
                <w:b/>
                <w:bCs/>
                <w:sz w:val="20"/>
                <w:szCs w:val="20"/>
              </w:rPr>
            </w:pPr>
            <w:r w:rsidRPr="003D4CD2">
              <w:rPr>
                <w:rFonts w:ascii="Calibri" w:hAnsi="Calibri" w:cs="Calibri"/>
                <w:b/>
                <w:bCs/>
                <w:sz w:val="20"/>
                <w:szCs w:val="20"/>
              </w:rPr>
              <w:t>2.850</w:t>
            </w:r>
          </w:p>
        </w:tc>
        <w:tc>
          <w:tcPr>
            <w:tcW w:w="2880" w:type="dxa"/>
            <w:hideMark/>
          </w:tcPr>
          <w:p w14:paraId="2F540C2A" w14:textId="77777777" w:rsidR="003D4CD2" w:rsidRPr="003D4CD2" w:rsidRDefault="003D4CD2" w:rsidP="001575CB">
            <w:pPr>
              <w:spacing w:after="160"/>
              <w:jc w:val="right"/>
              <w:rPr>
                <w:rFonts w:ascii="Calibri" w:hAnsi="Calibri" w:cs="Calibri"/>
                <w:b/>
                <w:bCs/>
                <w:sz w:val="20"/>
                <w:szCs w:val="20"/>
              </w:rPr>
            </w:pPr>
            <w:r w:rsidRPr="003D4CD2">
              <w:rPr>
                <w:rFonts w:ascii="Calibri" w:hAnsi="Calibri" w:cs="Calibri"/>
                <w:b/>
                <w:bCs/>
                <w:sz w:val="20"/>
                <w:szCs w:val="20"/>
              </w:rPr>
              <w:t>100%</w:t>
            </w:r>
          </w:p>
        </w:tc>
      </w:tr>
    </w:tbl>
    <w:p w14:paraId="022728DB" w14:textId="77777777" w:rsidR="008A7888" w:rsidRPr="0013119C" w:rsidRDefault="008A7888" w:rsidP="003D4CD2">
      <w:pPr>
        <w:spacing w:line="240" w:lineRule="auto"/>
        <w:jc w:val="both"/>
        <w:rPr>
          <w:rFonts w:ascii="Calibri" w:hAnsi="Calibri" w:cs="Calibri"/>
          <w:sz w:val="16"/>
          <w:szCs w:val="16"/>
          <w:lang w:val="mk-MK"/>
        </w:rPr>
      </w:pPr>
    </w:p>
    <w:p w14:paraId="117FA1DA" w14:textId="77777777" w:rsidR="004B330C" w:rsidRDefault="000502CF" w:rsidP="004B330C">
      <w:pPr>
        <w:spacing w:line="240" w:lineRule="auto"/>
        <w:ind w:firstLine="720"/>
        <w:jc w:val="both"/>
        <w:rPr>
          <w:rFonts w:ascii="Calibri" w:hAnsi="Calibri" w:cs="Calibri"/>
          <w:sz w:val="22"/>
          <w:szCs w:val="22"/>
          <w:lang w:val="ru-RU"/>
        </w:rPr>
      </w:pPr>
      <w:r w:rsidRPr="000502CF">
        <w:rPr>
          <w:rFonts w:ascii="Calibri" w:hAnsi="Calibri" w:cs="Calibri"/>
          <w:sz w:val="22"/>
          <w:szCs w:val="22"/>
          <w:lang w:val="ru-RU"/>
        </w:rPr>
        <w:t xml:space="preserve">Оваа категорија </w:t>
      </w:r>
      <w:r w:rsidRPr="0013119C">
        <w:rPr>
          <w:rFonts w:ascii="Calibri" w:hAnsi="Calibri" w:cs="Calibri"/>
          <w:sz w:val="22"/>
          <w:szCs w:val="22"/>
          <w:lang w:val="mk-MK"/>
        </w:rPr>
        <w:t xml:space="preserve">на постапка </w:t>
      </w:r>
      <w:r w:rsidRPr="000502CF">
        <w:rPr>
          <w:rFonts w:ascii="Calibri" w:hAnsi="Calibri" w:cs="Calibri"/>
          <w:sz w:val="22"/>
          <w:szCs w:val="22"/>
          <w:lang w:val="ru-RU"/>
        </w:rPr>
        <w:t>се издвојува по значително висок удел на пренесени предмети,</w:t>
      </w:r>
      <w:r w:rsidR="00536EED" w:rsidRPr="0013119C">
        <w:rPr>
          <w:rFonts w:ascii="Calibri" w:hAnsi="Calibri" w:cs="Calibri"/>
          <w:sz w:val="22"/>
          <w:szCs w:val="22"/>
          <w:lang w:val="ru-RU"/>
        </w:rPr>
        <w:t xml:space="preserve"> </w:t>
      </w:r>
      <w:r w:rsidRPr="000502CF">
        <w:rPr>
          <w:rFonts w:ascii="Calibri" w:hAnsi="Calibri" w:cs="Calibri"/>
          <w:sz w:val="22"/>
          <w:szCs w:val="22"/>
          <w:lang w:val="ru-RU"/>
        </w:rPr>
        <w:t>што упатува на долготрајност на постапките и потреба од континуирано следење, повторна процена и често интервенции во односите родител–дете. За разлика од мировните постапки и доверувањето, каде доминираат новите случаи, тука структурата е речиси изедначена, што ја потврдува комплексноста, динамичноста и повторливоста на конфликтите во сферата на личните односи.</w:t>
      </w:r>
    </w:p>
    <w:p w14:paraId="594AA615" w14:textId="5A0BCB35" w:rsidR="000502CF" w:rsidRPr="004B330C" w:rsidRDefault="000502CF" w:rsidP="004B330C">
      <w:pPr>
        <w:spacing w:line="240" w:lineRule="auto"/>
        <w:rPr>
          <w:rFonts w:ascii="Calibri" w:hAnsi="Calibri" w:cs="Calibri"/>
          <w:sz w:val="22"/>
          <w:szCs w:val="22"/>
          <w:lang w:val="ru-RU"/>
        </w:rPr>
      </w:pPr>
      <w:r w:rsidRPr="004B330C">
        <w:rPr>
          <w:rFonts w:ascii="Calibri" w:hAnsi="Calibri" w:cs="Calibri"/>
          <w:sz w:val="22"/>
          <w:szCs w:val="22"/>
          <w:lang w:val="ru-RU"/>
        </w:rPr>
        <w:t>Дополнително, високиот број активни предмети од претходната година може да сигнализира:</w:t>
      </w:r>
      <w:r w:rsidRPr="004B330C">
        <w:rPr>
          <w:rFonts w:ascii="Calibri" w:hAnsi="Calibri" w:cs="Calibri"/>
          <w:sz w:val="22"/>
          <w:szCs w:val="22"/>
          <w:lang w:val="ru-RU"/>
        </w:rPr>
        <w:br/>
        <w:t>– потешкотии во доследната примена на решенијата во пракса;</w:t>
      </w:r>
      <w:r w:rsidRPr="004B330C">
        <w:rPr>
          <w:rFonts w:ascii="Calibri" w:hAnsi="Calibri" w:cs="Calibri"/>
          <w:sz w:val="22"/>
          <w:szCs w:val="22"/>
          <w:lang w:val="ru-RU"/>
        </w:rPr>
        <w:br/>
        <w:t>– недоволна родителска соработка;</w:t>
      </w:r>
      <w:r w:rsidRPr="004B330C">
        <w:rPr>
          <w:rFonts w:ascii="Calibri" w:hAnsi="Calibri" w:cs="Calibri"/>
          <w:sz w:val="22"/>
          <w:szCs w:val="22"/>
          <w:lang w:val="ru-RU"/>
        </w:rPr>
        <w:br/>
        <w:t>– потреба од интензивирана советувалишна работа и медијација;</w:t>
      </w:r>
      <w:r w:rsidRPr="004B330C">
        <w:rPr>
          <w:rFonts w:ascii="Calibri" w:hAnsi="Calibri" w:cs="Calibri"/>
          <w:sz w:val="22"/>
          <w:szCs w:val="22"/>
          <w:lang w:val="ru-RU"/>
        </w:rPr>
        <w:br/>
        <w:t>– можен ризик од секундарна виктимизација на детето доколку конфликтот продолжи;– појава на нови околности (промена на место на живеење, влошување на комуникација, влијание на трети лица);</w:t>
      </w:r>
      <w:r w:rsidRPr="004B330C">
        <w:rPr>
          <w:rFonts w:ascii="Calibri" w:hAnsi="Calibri" w:cs="Calibri"/>
          <w:sz w:val="22"/>
          <w:szCs w:val="22"/>
          <w:lang w:val="ru-RU"/>
        </w:rPr>
        <w:br/>
        <w:t>– потреба од повторни стручни процени и посредувања;</w:t>
      </w:r>
      <w:r w:rsidRPr="004B330C">
        <w:rPr>
          <w:rFonts w:ascii="Calibri" w:hAnsi="Calibri" w:cs="Calibri"/>
          <w:sz w:val="22"/>
          <w:szCs w:val="22"/>
          <w:lang w:val="ru-RU"/>
        </w:rPr>
        <w:br/>
        <w:t>– ризик од ескалација на конфликтот со потенцијални негативни ефекти врз детето.</w:t>
      </w:r>
    </w:p>
    <w:p w14:paraId="3BD6D358" w14:textId="77777777" w:rsidR="001D653C" w:rsidRDefault="000502CF" w:rsidP="00536EED">
      <w:pPr>
        <w:spacing w:line="240" w:lineRule="auto"/>
        <w:ind w:firstLine="720"/>
        <w:jc w:val="both"/>
        <w:rPr>
          <w:rFonts w:ascii="Calibri" w:hAnsi="Calibri" w:cs="Calibri"/>
          <w:sz w:val="22"/>
          <w:szCs w:val="22"/>
          <w:lang w:val="ru-RU"/>
        </w:rPr>
      </w:pPr>
      <w:r w:rsidRPr="000502CF">
        <w:rPr>
          <w:rFonts w:ascii="Calibri" w:hAnsi="Calibri" w:cs="Calibri"/>
          <w:sz w:val="22"/>
          <w:szCs w:val="22"/>
          <w:lang w:val="ru-RU"/>
        </w:rPr>
        <w:t>Фактот што над 45% од предметите остануваат активни и во наредната година претставува индикатор за значајно оптоварување на стручните работници, бидејќи овие случаи бараат повеќекратни средби, координација со двата родител</w:t>
      </w:r>
      <w:r w:rsidR="00536EED" w:rsidRPr="0013119C">
        <w:rPr>
          <w:rFonts w:ascii="Calibri" w:hAnsi="Calibri" w:cs="Calibri"/>
          <w:sz w:val="22"/>
          <w:szCs w:val="22"/>
          <w:lang w:val="ru-RU"/>
        </w:rPr>
        <w:t>а</w:t>
      </w:r>
      <w:r w:rsidRPr="000502CF">
        <w:rPr>
          <w:rFonts w:ascii="Calibri" w:hAnsi="Calibri" w:cs="Calibri"/>
          <w:sz w:val="22"/>
          <w:szCs w:val="22"/>
          <w:lang w:val="ru-RU"/>
        </w:rPr>
        <w:t>, следење на извршување на решенијата и процена на психосоцијалната состојба на детето.</w:t>
      </w:r>
      <w:r w:rsidR="00536EED" w:rsidRPr="0013119C">
        <w:rPr>
          <w:rFonts w:ascii="Calibri" w:hAnsi="Calibri" w:cs="Calibri"/>
          <w:sz w:val="22"/>
          <w:szCs w:val="22"/>
          <w:lang w:val="ru-RU"/>
        </w:rPr>
        <w:t xml:space="preserve"> </w:t>
      </w:r>
    </w:p>
    <w:p w14:paraId="0DD4EDC8" w14:textId="3E1BB8B0" w:rsidR="00EF76B5" w:rsidRPr="0002093A" w:rsidRDefault="00536EED" w:rsidP="0002093A">
      <w:pPr>
        <w:spacing w:line="240" w:lineRule="auto"/>
        <w:ind w:firstLine="720"/>
        <w:jc w:val="both"/>
        <w:rPr>
          <w:rFonts w:ascii="Calibri" w:hAnsi="Calibri" w:cs="Calibri"/>
          <w:sz w:val="22"/>
          <w:szCs w:val="22"/>
          <w:lang w:val="ru-RU"/>
        </w:rPr>
      </w:pPr>
      <w:r w:rsidRPr="0013119C">
        <w:rPr>
          <w:rFonts w:ascii="Calibri" w:hAnsi="Calibri" w:cs="Calibri"/>
          <w:sz w:val="22"/>
          <w:szCs w:val="22"/>
          <w:lang w:val="ru-RU"/>
        </w:rPr>
        <w:t>М</w:t>
      </w:r>
      <w:r w:rsidR="000502CF" w:rsidRPr="000502CF">
        <w:rPr>
          <w:rFonts w:ascii="Calibri" w:hAnsi="Calibri" w:cs="Calibri"/>
          <w:sz w:val="22"/>
          <w:szCs w:val="22"/>
          <w:lang w:val="ru-RU"/>
        </w:rPr>
        <w:t xml:space="preserve">оже да се поврзе со фактот дека односите родител–дете по развод или разделба се процес, а не настан, при што конфликтите често се реактивираат во различни развојни фази на детето (почеток на школување, адолесценција, промена на семејни околности). Тоа значи дека центрите </w:t>
      </w:r>
      <w:r w:rsidR="000502CF" w:rsidRPr="000502CF">
        <w:rPr>
          <w:rFonts w:ascii="Calibri" w:hAnsi="Calibri" w:cs="Calibri"/>
          <w:sz w:val="22"/>
          <w:szCs w:val="22"/>
          <w:lang w:val="ru-RU"/>
        </w:rPr>
        <w:lastRenderedPageBreak/>
        <w:t>не постапуваат само административно, туку во суштина управуваат со долгорочни семејни динамики.</w:t>
      </w:r>
    </w:p>
    <w:p w14:paraId="7ADCC075" w14:textId="0D0EDA2F" w:rsidR="003D4CD2" w:rsidRPr="00915974" w:rsidRDefault="003D4CD2" w:rsidP="001575CB">
      <w:pPr>
        <w:spacing w:line="240" w:lineRule="auto"/>
        <w:jc w:val="center"/>
        <w:rPr>
          <w:rFonts w:ascii="Calibri" w:hAnsi="Calibri" w:cs="Calibri"/>
          <w:b/>
          <w:bCs/>
          <w:sz w:val="22"/>
          <w:szCs w:val="22"/>
          <w:lang w:val="ru-RU"/>
        </w:rPr>
      </w:pPr>
      <w:r w:rsidRPr="00915974">
        <w:rPr>
          <w:rFonts w:ascii="Calibri" w:hAnsi="Calibri" w:cs="Calibri"/>
          <w:b/>
          <w:bCs/>
          <w:sz w:val="22"/>
          <w:szCs w:val="22"/>
          <w:lang w:val="ru-RU"/>
        </w:rPr>
        <w:t xml:space="preserve">Табела 9. </w:t>
      </w:r>
      <w:r w:rsidR="00915974">
        <w:rPr>
          <w:rFonts w:ascii="Calibri" w:hAnsi="Calibri" w:cs="Calibri"/>
          <w:b/>
          <w:bCs/>
          <w:sz w:val="22"/>
          <w:szCs w:val="22"/>
          <w:lang w:val="ru-RU"/>
        </w:rPr>
        <w:t>Преглед на Центрите</w:t>
      </w:r>
      <w:r w:rsidRPr="00915974">
        <w:rPr>
          <w:rFonts w:ascii="Calibri" w:hAnsi="Calibri" w:cs="Calibri"/>
          <w:b/>
          <w:bCs/>
          <w:sz w:val="22"/>
          <w:szCs w:val="22"/>
          <w:lang w:val="ru-RU"/>
        </w:rPr>
        <w:t xml:space="preserve"> со највисок</w:t>
      </w:r>
      <w:r w:rsidR="00915974">
        <w:rPr>
          <w:rFonts w:ascii="Calibri" w:hAnsi="Calibri" w:cs="Calibri"/>
          <w:b/>
          <w:bCs/>
          <w:sz w:val="22"/>
          <w:szCs w:val="22"/>
          <w:lang w:val="ru-RU"/>
        </w:rPr>
        <w:t>о</w:t>
      </w:r>
      <w:r w:rsidRPr="00915974">
        <w:rPr>
          <w:rFonts w:ascii="Calibri" w:hAnsi="Calibri" w:cs="Calibri"/>
          <w:b/>
          <w:bCs/>
          <w:sz w:val="22"/>
          <w:szCs w:val="22"/>
          <w:lang w:val="ru-RU"/>
        </w:rPr>
        <w:t xml:space="preserve"> процентуалн</w:t>
      </w:r>
      <w:r w:rsidR="00915974">
        <w:rPr>
          <w:rFonts w:ascii="Calibri" w:hAnsi="Calibri" w:cs="Calibri"/>
          <w:b/>
          <w:bCs/>
          <w:sz w:val="22"/>
          <w:szCs w:val="22"/>
          <w:lang w:val="ru-RU"/>
        </w:rPr>
        <w:t>о</w:t>
      </w:r>
      <w:r w:rsidRPr="00915974">
        <w:rPr>
          <w:rFonts w:ascii="Calibri" w:hAnsi="Calibri" w:cs="Calibri"/>
          <w:b/>
          <w:bCs/>
          <w:sz w:val="22"/>
          <w:szCs w:val="22"/>
          <w:lang w:val="ru-RU"/>
        </w:rPr>
        <w:t xml:space="preserve"> учеств</w:t>
      </w:r>
      <w:r w:rsidR="00915974">
        <w:rPr>
          <w:rFonts w:ascii="Calibri" w:hAnsi="Calibri" w:cs="Calibri"/>
          <w:b/>
          <w:bCs/>
          <w:sz w:val="22"/>
          <w:szCs w:val="22"/>
          <w:lang w:val="ru-RU"/>
        </w:rPr>
        <w:t>о</w:t>
      </w:r>
      <w:r w:rsidRPr="00915974">
        <w:rPr>
          <w:rFonts w:ascii="Calibri" w:hAnsi="Calibri" w:cs="Calibri"/>
          <w:b/>
          <w:bCs/>
          <w:sz w:val="22"/>
          <w:szCs w:val="22"/>
          <w:lang w:val="ru-RU"/>
        </w:rPr>
        <w:t xml:space="preserve"> в</w:t>
      </w:r>
      <w:r w:rsidR="003C5831" w:rsidRPr="00915974">
        <w:rPr>
          <w:rFonts w:ascii="Calibri" w:hAnsi="Calibri" w:cs="Calibri"/>
          <w:b/>
          <w:bCs/>
          <w:sz w:val="22"/>
          <w:szCs w:val="22"/>
          <w:lang w:val="ru-RU"/>
        </w:rPr>
        <w:t>о</w:t>
      </w:r>
      <w:r w:rsidRPr="00915974">
        <w:rPr>
          <w:rFonts w:ascii="Calibri" w:hAnsi="Calibri" w:cs="Calibri"/>
          <w:b/>
          <w:bCs/>
          <w:sz w:val="22"/>
          <w:szCs w:val="22"/>
          <w:lang w:val="ru-RU"/>
        </w:rPr>
        <w:t xml:space="preserve"> </w:t>
      </w:r>
      <w:r w:rsidR="003C5831" w:rsidRPr="00915974">
        <w:rPr>
          <w:rFonts w:ascii="Calibri" w:hAnsi="Calibri" w:cs="Calibri"/>
          <w:b/>
          <w:bCs/>
          <w:sz w:val="22"/>
          <w:szCs w:val="22"/>
          <w:lang w:val="ru-RU"/>
        </w:rPr>
        <w:t>п</w:t>
      </w:r>
      <w:r w:rsidRPr="00915974">
        <w:rPr>
          <w:rFonts w:ascii="Calibri" w:hAnsi="Calibri" w:cs="Calibri"/>
          <w:b/>
          <w:bCs/>
          <w:sz w:val="22"/>
          <w:szCs w:val="22"/>
          <w:lang w:val="ru-RU"/>
        </w:rPr>
        <w:t>остапка за</w:t>
      </w:r>
      <w:r w:rsidRPr="00915974">
        <w:rPr>
          <w:rFonts w:ascii="Calibri" w:hAnsi="Calibri" w:cs="Calibri"/>
          <w:b/>
          <w:bCs/>
          <w:i/>
          <w:iCs/>
          <w:sz w:val="22"/>
          <w:szCs w:val="22"/>
          <w:lang w:val="ru-RU"/>
        </w:rPr>
        <w:t xml:space="preserve"> </w:t>
      </w:r>
      <w:r w:rsidRPr="00915974">
        <w:rPr>
          <w:rFonts w:ascii="Calibri" w:hAnsi="Calibri" w:cs="Calibri"/>
          <w:b/>
          <w:bCs/>
          <w:sz w:val="22"/>
          <w:szCs w:val="22"/>
          <w:lang w:val="ru-RU"/>
        </w:rPr>
        <w:t>уредување на лични односи и непосредни контакти</w:t>
      </w:r>
      <w:r w:rsidR="00915974">
        <w:rPr>
          <w:rFonts w:ascii="Calibri" w:hAnsi="Calibri" w:cs="Calibri"/>
          <w:b/>
          <w:bCs/>
          <w:sz w:val="22"/>
          <w:szCs w:val="22"/>
          <w:lang w:val="ru-RU"/>
        </w:rPr>
        <w:t xml:space="preserve"> </w:t>
      </w:r>
      <w:r w:rsidR="00915974" w:rsidRPr="00915974">
        <w:rPr>
          <w:rFonts w:ascii="Calibri" w:hAnsi="Calibri" w:cs="Calibri"/>
          <w:b/>
          <w:bCs/>
          <w:sz w:val="22"/>
          <w:szCs w:val="22"/>
          <w:lang w:val="ru-RU"/>
        </w:rPr>
        <w:t>на дете со родител</w:t>
      </w:r>
    </w:p>
    <w:tbl>
      <w:tblPr>
        <w:tblStyle w:val="TableGrid"/>
        <w:tblW w:w="0" w:type="auto"/>
        <w:jc w:val="center"/>
        <w:tblLook w:val="04A0" w:firstRow="1" w:lastRow="0" w:firstColumn="1" w:lastColumn="0" w:noHBand="0" w:noVBand="1"/>
      </w:tblPr>
      <w:tblGrid>
        <w:gridCol w:w="2880"/>
        <w:gridCol w:w="2880"/>
        <w:gridCol w:w="2880"/>
      </w:tblGrid>
      <w:tr w:rsidR="003D4CD2" w:rsidRPr="0013119C" w14:paraId="2C296660" w14:textId="77777777" w:rsidTr="00F440F5">
        <w:trPr>
          <w:trHeight w:val="734"/>
          <w:jc w:val="center"/>
        </w:trPr>
        <w:tc>
          <w:tcPr>
            <w:tcW w:w="2880" w:type="dxa"/>
            <w:shd w:val="clear" w:color="auto" w:fill="DAE9F7" w:themeFill="text2" w:themeFillTint="1A"/>
            <w:hideMark/>
          </w:tcPr>
          <w:p w14:paraId="2E375CDD" w14:textId="28AAACC0" w:rsidR="003D4CD2" w:rsidRPr="0002093A" w:rsidRDefault="008B4DCB" w:rsidP="003D4CD2">
            <w:pPr>
              <w:spacing w:after="160"/>
              <w:jc w:val="center"/>
              <w:rPr>
                <w:rFonts w:ascii="Calibri" w:hAnsi="Calibri" w:cs="Calibri"/>
                <w:b/>
                <w:bCs/>
                <w:sz w:val="20"/>
                <w:szCs w:val="20"/>
                <w:lang w:val="ru-RU"/>
              </w:rPr>
            </w:pPr>
            <w:r w:rsidRPr="0002093A">
              <w:rPr>
                <w:rFonts w:ascii="Calibri" w:hAnsi="Calibri" w:cs="Calibri"/>
                <w:b/>
                <w:bCs/>
                <w:sz w:val="20"/>
                <w:szCs w:val="20"/>
                <w:lang w:val="mk-MK"/>
              </w:rPr>
              <w:t xml:space="preserve">ЦСР со најголем удел во вкупен број на постапката </w:t>
            </w:r>
            <w:r w:rsidRPr="0002093A">
              <w:rPr>
                <w:rFonts w:ascii="Calibri" w:hAnsi="Calibri" w:cs="Calibri"/>
                <w:b/>
                <w:bCs/>
                <w:sz w:val="20"/>
                <w:szCs w:val="20"/>
                <w:lang w:val="ru-RU"/>
              </w:rPr>
              <w:t>(%)</w:t>
            </w:r>
          </w:p>
        </w:tc>
        <w:tc>
          <w:tcPr>
            <w:tcW w:w="2880" w:type="dxa"/>
            <w:shd w:val="clear" w:color="auto" w:fill="DAE9F7" w:themeFill="text2" w:themeFillTint="1A"/>
            <w:hideMark/>
          </w:tcPr>
          <w:p w14:paraId="1CF262B5" w14:textId="04C9AFAB" w:rsidR="003D4CD2" w:rsidRPr="0002093A" w:rsidRDefault="00855FB5" w:rsidP="003D4CD2">
            <w:pPr>
              <w:spacing w:after="160"/>
              <w:jc w:val="center"/>
              <w:rPr>
                <w:rFonts w:ascii="Calibri" w:hAnsi="Calibri" w:cs="Calibri"/>
                <w:b/>
                <w:bCs/>
                <w:sz w:val="20"/>
                <w:szCs w:val="20"/>
              </w:rPr>
            </w:pPr>
            <w:r w:rsidRPr="0002093A">
              <w:rPr>
                <w:rFonts w:ascii="Calibri" w:hAnsi="Calibri" w:cs="Calibri"/>
                <w:b/>
                <w:bCs/>
                <w:sz w:val="20"/>
                <w:szCs w:val="20"/>
                <w:lang w:val="ru-RU"/>
              </w:rPr>
              <w:t xml:space="preserve">ЦСР со најголем удел на пренесени постапки </w:t>
            </w:r>
            <w:r w:rsidRPr="0002093A">
              <w:rPr>
                <w:rFonts w:ascii="Calibri" w:hAnsi="Calibri" w:cs="Calibri"/>
                <w:b/>
                <w:bCs/>
                <w:sz w:val="20"/>
                <w:szCs w:val="20"/>
                <w:lang w:val="mk-MK"/>
              </w:rPr>
              <w:t xml:space="preserve">во 2023. </w:t>
            </w:r>
            <w:r w:rsidRPr="0002093A">
              <w:rPr>
                <w:rFonts w:ascii="Calibri" w:hAnsi="Calibri" w:cs="Calibri"/>
                <w:b/>
                <w:bCs/>
                <w:sz w:val="20"/>
                <w:szCs w:val="20"/>
                <w:lang w:val="ru-RU"/>
              </w:rPr>
              <w:t>(%)</w:t>
            </w:r>
          </w:p>
        </w:tc>
        <w:tc>
          <w:tcPr>
            <w:tcW w:w="2880" w:type="dxa"/>
            <w:shd w:val="clear" w:color="auto" w:fill="DAE9F7" w:themeFill="text2" w:themeFillTint="1A"/>
            <w:hideMark/>
          </w:tcPr>
          <w:p w14:paraId="19C16AC2" w14:textId="356CB625" w:rsidR="003D4CD2" w:rsidRPr="0002093A" w:rsidRDefault="00855FB5" w:rsidP="006F2187">
            <w:pPr>
              <w:spacing w:after="160"/>
              <w:jc w:val="center"/>
              <w:rPr>
                <w:rFonts w:ascii="Calibri" w:hAnsi="Calibri" w:cs="Calibri"/>
                <w:b/>
                <w:bCs/>
                <w:sz w:val="20"/>
                <w:szCs w:val="20"/>
                <w:lang w:val="mk-MK"/>
              </w:rPr>
            </w:pPr>
            <w:r w:rsidRPr="0002093A">
              <w:rPr>
                <w:rFonts w:ascii="Calibri" w:hAnsi="Calibri" w:cs="Calibri"/>
                <w:b/>
                <w:bCs/>
                <w:sz w:val="20"/>
                <w:szCs w:val="20"/>
                <w:lang w:val="ru-RU"/>
              </w:rPr>
              <w:t xml:space="preserve">ЦСР со најголем удел во нови постапки </w:t>
            </w:r>
            <w:r w:rsidRPr="0002093A">
              <w:rPr>
                <w:rFonts w:ascii="Calibri" w:hAnsi="Calibri" w:cs="Calibri"/>
                <w:b/>
                <w:bCs/>
                <w:sz w:val="20"/>
                <w:szCs w:val="20"/>
                <w:lang w:val="mk-MK"/>
              </w:rPr>
              <w:t xml:space="preserve">во 2024. </w:t>
            </w:r>
            <w:r w:rsidRPr="0002093A">
              <w:rPr>
                <w:rFonts w:ascii="Calibri" w:hAnsi="Calibri" w:cs="Calibri"/>
                <w:b/>
                <w:bCs/>
                <w:sz w:val="20"/>
                <w:szCs w:val="20"/>
                <w:lang w:val="ru-RU"/>
              </w:rPr>
              <w:t>(%)</w:t>
            </w:r>
          </w:p>
        </w:tc>
      </w:tr>
      <w:tr w:rsidR="003D4CD2" w:rsidRPr="0013119C" w14:paraId="3E70DDFC" w14:textId="77777777" w:rsidTr="00F440F5">
        <w:trPr>
          <w:jc w:val="center"/>
        </w:trPr>
        <w:tc>
          <w:tcPr>
            <w:tcW w:w="2880" w:type="dxa"/>
            <w:hideMark/>
          </w:tcPr>
          <w:p w14:paraId="53151F0F" w14:textId="7583370B" w:rsidR="003D4CD2" w:rsidRPr="0002093A" w:rsidRDefault="003D4CD2" w:rsidP="003D4CD2">
            <w:pPr>
              <w:spacing w:after="160"/>
              <w:jc w:val="center"/>
              <w:rPr>
                <w:rFonts w:ascii="Calibri" w:hAnsi="Calibri" w:cs="Calibri"/>
                <w:sz w:val="18"/>
                <w:szCs w:val="18"/>
              </w:rPr>
            </w:pPr>
            <w:proofErr w:type="spellStart"/>
            <w:r w:rsidRPr="0002093A">
              <w:rPr>
                <w:rFonts w:ascii="Calibri" w:hAnsi="Calibri" w:cs="Calibri"/>
                <w:sz w:val="18"/>
                <w:szCs w:val="18"/>
              </w:rPr>
              <w:t>Скопје</w:t>
            </w:r>
            <w:proofErr w:type="spellEnd"/>
            <w:r w:rsidRPr="0002093A">
              <w:rPr>
                <w:rFonts w:ascii="Calibri" w:hAnsi="Calibri" w:cs="Calibri"/>
                <w:sz w:val="18"/>
                <w:szCs w:val="18"/>
              </w:rPr>
              <w:t xml:space="preserve"> 61,0%</w:t>
            </w:r>
          </w:p>
        </w:tc>
        <w:tc>
          <w:tcPr>
            <w:tcW w:w="2880" w:type="dxa"/>
            <w:hideMark/>
          </w:tcPr>
          <w:p w14:paraId="6C5575B0" w14:textId="13829C5D"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Скопје</w:t>
            </w:r>
            <w:proofErr w:type="spellEnd"/>
            <w:r w:rsidRPr="003D4CD2">
              <w:rPr>
                <w:rFonts w:ascii="Calibri" w:hAnsi="Calibri" w:cs="Calibri"/>
                <w:sz w:val="20"/>
                <w:szCs w:val="20"/>
              </w:rPr>
              <w:t xml:space="preserve"> 65,4%</w:t>
            </w:r>
          </w:p>
        </w:tc>
        <w:tc>
          <w:tcPr>
            <w:tcW w:w="2880" w:type="dxa"/>
            <w:hideMark/>
          </w:tcPr>
          <w:p w14:paraId="2590C8B7" w14:textId="012D9871"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Скопје</w:t>
            </w:r>
            <w:proofErr w:type="spellEnd"/>
            <w:r w:rsidRPr="003D4CD2">
              <w:rPr>
                <w:rFonts w:ascii="Calibri" w:hAnsi="Calibri" w:cs="Calibri"/>
                <w:sz w:val="20"/>
                <w:szCs w:val="20"/>
              </w:rPr>
              <w:t xml:space="preserve"> 57,3%</w:t>
            </w:r>
          </w:p>
        </w:tc>
      </w:tr>
      <w:tr w:rsidR="003D4CD2" w:rsidRPr="0013119C" w14:paraId="4193D551" w14:textId="77777777" w:rsidTr="00F440F5">
        <w:trPr>
          <w:jc w:val="center"/>
        </w:trPr>
        <w:tc>
          <w:tcPr>
            <w:tcW w:w="2880" w:type="dxa"/>
            <w:hideMark/>
          </w:tcPr>
          <w:p w14:paraId="3DAA0918" w14:textId="570B9136" w:rsidR="003D4CD2" w:rsidRPr="0002093A" w:rsidRDefault="003D4CD2" w:rsidP="003D4CD2">
            <w:pPr>
              <w:spacing w:after="160"/>
              <w:jc w:val="center"/>
              <w:rPr>
                <w:rFonts w:ascii="Calibri" w:hAnsi="Calibri" w:cs="Calibri"/>
                <w:sz w:val="18"/>
                <w:szCs w:val="18"/>
              </w:rPr>
            </w:pPr>
            <w:proofErr w:type="spellStart"/>
            <w:r w:rsidRPr="0002093A">
              <w:rPr>
                <w:rFonts w:ascii="Calibri" w:hAnsi="Calibri" w:cs="Calibri"/>
                <w:sz w:val="18"/>
                <w:szCs w:val="18"/>
              </w:rPr>
              <w:t>Струмица</w:t>
            </w:r>
            <w:proofErr w:type="spellEnd"/>
            <w:r w:rsidRPr="0002093A">
              <w:rPr>
                <w:rFonts w:ascii="Calibri" w:hAnsi="Calibri" w:cs="Calibri"/>
                <w:sz w:val="18"/>
                <w:szCs w:val="18"/>
              </w:rPr>
              <w:t xml:space="preserve"> 7,4%</w:t>
            </w:r>
          </w:p>
        </w:tc>
        <w:tc>
          <w:tcPr>
            <w:tcW w:w="2880" w:type="dxa"/>
            <w:hideMark/>
          </w:tcPr>
          <w:p w14:paraId="3F2BA700" w14:textId="094A1F0D"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Кавадарци</w:t>
            </w:r>
            <w:proofErr w:type="spellEnd"/>
            <w:r w:rsidRPr="003D4CD2">
              <w:rPr>
                <w:rFonts w:ascii="Calibri" w:hAnsi="Calibri" w:cs="Calibri"/>
                <w:sz w:val="20"/>
                <w:szCs w:val="20"/>
              </w:rPr>
              <w:t xml:space="preserve"> 6,9%</w:t>
            </w:r>
          </w:p>
        </w:tc>
        <w:tc>
          <w:tcPr>
            <w:tcW w:w="2880" w:type="dxa"/>
            <w:hideMark/>
          </w:tcPr>
          <w:p w14:paraId="08B27735" w14:textId="5A1A7186"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Струмица</w:t>
            </w:r>
            <w:proofErr w:type="spellEnd"/>
            <w:r w:rsidRPr="003D4CD2">
              <w:rPr>
                <w:rFonts w:ascii="Calibri" w:hAnsi="Calibri" w:cs="Calibri"/>
                <w:sz w:val="20"/>
                <w:szCs w:val="20"/>
              </w:rPr>
              <w:t xml:space="preserve"> 12,7%</w:t>
            </w:r>
          </w:p>
        </w:tc>
      </w:tr>
      <w:tr w:rsidR="003D4CD2" w:rsidRPr="0013119C" w14:paraId="68231521" w14:textId="77777777" w:rsidTr="00F440F5">
        <w:trPr>
          <w:jc w:val="center"/>
        </w:trPr>
        <w:tc>
          <w:tcPr>
            <w:tcW w:w="2880" w:type="dxa"/>
            <w:hideMark/>
          </w:tcPr>
          <w:p w14:paraId="3265C6E6" w14:textId="1F093B86" w:rsidR="003D4CD2" w:rsidRPr="0002093A" w:rsidRDefault="003D4CD2" w:rsidP="003D4CD2">
            <w:pPr>
              <w:spacing w:after="160"/>
              <w:jc w:val="center"/>
              <w:rPr>
                <w:rFonts w:ascii="Calibri" w:hAnsi="Calibri" w:cs="Calibri"/>
                <w:sz w:val="18"/>
                <w:szCs w:val="18"/>
              </w:rPr>
            </w:pPr>
            <w:proofErr w:type="spellStart"/>
            <w:r w:rsidRPr="0002093A">
              <w:rPr>
                <w:rFonts w:ascii="Calibri" w:hAnsi="Calibri" w:cs="Calibri"/>
                <w:sz w:val="18"/>
                <w:szCs w:val="18"/>
              </w:rPr>
              <w:t>Кавадарци</w:t>
            </w:r>
            <w:proofErr w:type="spellEnd"/>
            <w:r w:rsidRPr="0002093A">
              <w:rPr>
                <w:rFonts w:ascii="Calibri" w:hAnsi="Calibri" w:cs="Calibri"/>
                <w:sz w:val="18"/>
                <w:szCs w:val="18"/>
              </w:rPr>
              <w:t xml:space="preserve"> 4,2%</w:t>
            </w:r>
          </w:p>
        </w:tc>
        <w:tc>
          <w:tcPr>
            <w:tcW w:w="2880" w:type="dxa"/>
            <w:hideMark/>
          </w:tcPr>
          <w:p w14:paraId="058C2612" w14:textId="42E646C4"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Прилеп</w:t>
            </w:r>
            <w:proofErr w:type="spellEnd"/>
            <w:r w:rsidRPr="003D4CD2">
              <w:rPr>
                <w:rFonts w:ascii="Calibri" w:hAnsi="Calibri" w:cs="Calibri"/>
                <w:sz w:val="20"/>
                <w:szCs w:val="20"/>
              </w:rPr>
              <w:t xml:space="preserve"> 4,1%</w:t>
            </w:r>
          </w:p>
        </w:tc>
        <w:tc>
          <w:tcPr>
            <w:tcW w:w="2880" w:type="dxa"/>
            <w:hideMark/>
          </w:tcPr>
          <w:p w14:paraId="6C9D4313" w14:textId="6E80B921"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Охрид</w:t>
            </w:r>
            <w:proofErr w:type="spellEnd"/>
            <w:r w:rsidRPr="003D4CD2">
              <w:rPr>
                <w:rFonts w:ascii="Calibri" w:hAnsi="Calibri" w:cs="Calibri"/>
                <w:sz w:val="20"/>
                <w:szCs w:val="20"/>
              </w:rPr>
              <w:t xml:space="preserve"> 2,5%</w:t>
            </w:r>
          </w:p>
        </w:tc>
      </w:tr>
      <w:tr w:rsidR="003D4CD2" w:rsidRPr="0013119C" w14:paraId="6172F2EC" w14:textId="77777777" w:rsidTr="00F440F5">
        <w:trPr>
          <w:jc w:val="center"/>
        </w:trPr>
        <w:tc>
          <w:tcPr>
            <w:tcW w:w="2880" w:type="dxa"/>
            <w:hideMark/>
          </w:tcPr>
          <w:p w14:paraId="6C1C384D" w14:textId="0831C2EE" w:rsidR="003D4CD2" w:rsidRPr="0002093A" w:rsidRDefault="003D4CD2" w:rsidP="003D4CD2">
            <w:pPr>
              <w:spacing w:after="160"/>
              <w:jc w:val="center"/>
              <w:rPr>
                <w:rFonts w:ascii="Calibri" w:hAnsi="Calibri" w:cs="Calibri"/>
                <w:sz w:val="18"/>
                <w:szCs w:val="18"/>
              </w:rPr>
            </w:pPr>
            <w:proofErr w:type="spellStart"/>
            <w:r w:rsidRPr="0002093A">
              <w:rPr>
                <w:rFonts w:ascii="Calibri" w:hAnsi="Calibri" w:cs="Calibri"/>
                <w:sz w:val="18"/>
                <w:szCs w:val="18"/>
              </w:rPr>
              <w:t>Прилеп</w:t>
            </w:r>
            <w:proofErr w:type="spellEnd"/>
            <w:r w:rsidRPr="0002093A">
              <w:rPr>
                <w:rFonts w:ascii="Calibri" w:hAnsi="Calibri" w:cs="Calibri"/>
                <w:sz w:val="18"/>
                <w:szCs w:val="18"/>
              </w:rPr>
              <w:t xml:space="preserve"> 3,2%</w:t>
            </w:r>
          </w:p>
        </w:tc>
        <w:tc>
          <w:tcPr>
            <w:tcW w:w="2880" w:type="dxa"/>
            <w:hideMark/>
          </w:tcPr>
          <w:p w14:paraId="11A8E507" w14:textId="006D21A3"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Пробиштип</w:t>
            </w:r>
            <w:proofErr w:type="spellEnd"/>
            <w:r w:rsidRPr="003D4CD2">
              <w:rPr>
                <w:rFonts w:ascii="Calibri" w:hAnsi="Calibri" w:cs="Calibri"/>
                <w:sz w:val="20"/>
                <w:szCs w:val="20"/>
              </w:rPr>
              <w:t xml:space="preserve"> 3,7%</w:t>
            </w:r>
          </w:p>
        </w:tc>
        <w:tc>
          <w:tcPr>
            <w:tcW w:w="2880" w:type="dxa"/>
            <w:hideMark/>
          </w:tcPr>
          <w:p w14:paraId="1766E52F" w14:textId="6C36FF9D" w:rsidR="003D4CD2" w:rsidRPr="003D4CD2" w:rsidRDefault="003D4CD2" w:rsidP="003D4CD2">
            <w:pPr>
              <w:spacing w:after="160"/>
              <w:jc w:val="center"/>
              <w:rPr>
                <w:rFonts w:ascii="Calibri" w:hAnsi="Calibri" w:cs="Calibri"/>
                <w:sz w:val="20"/>
                <w:szCs w:val="20"/>
              </w:rPr>
            </w:pPr>
            <w:proofErr w:type="spellStart"/>
            <w:r w:rsidRPr="003D4CD2">
              <w:rPr>
                <w:rFonts w:ascii="Calibri" w:hAnsi="Calibri" w:cs="Calibri"/>
                <w:sz w:val="20"/>
                <w:szCs w:val="20"/>
              </w:rPr>
              <w:t>Тетово</w:t>
            </w:r>
            <w:proofErr w:type="spellEnd"/>
            <w:r w:rsidRPr="003D4CD2">
              <w:rPr>
                <w:rFonts w:ascii="Calibri" w:hAnsi="Calibri" w:cs="Calibri"/>
                <w:sz w:val="20"/>
                <w:szCs w:val="20"/>
              </w:rPr>
              <w:t xml:space="preserve"> 2,4%</w:t>
            </w:r>
          </w:p>
        </w:tc>
      </w:tr>
    </w:tbl>
    <w:p w14:paraId="2107501E" w14:textId="77777777" w:rsidR="001575CB" w:rsidRDefault="001575CB" w:rsidP="001575CB"/>
    <w:p w14:paraId="403EAFFE" w14:textId="18DAE81D" w:rsidR="00236D62" w:rsidRPr="001575CB" w:rsidRDefault="00236D62" w:rsidP="001575CB">
      <w:pPr>
        <w:rPr>
          <w:rFonts w:ascii="Calibri" w:hAnsi="Calibri" w:cs="Calibri"/>
          <w:b/>
          <w:bCs/>
          <w:lang w:val="mk-MK"/>
        </w:rPr>
      </w:pPr>
      <w:proofErr w:type="spellStart"/>
      <w:r w:rsidRPr="001575CB">
        <w:rPr>
          <w:rFonts w:ascii="Calibri" w:hAnsi="Calibri" w:cs="Calibri"/>
          <w:b/>
          <w:bCs/>
        </w:rPr>
        <w:t>Кратка</w:t>
      </w:r>
      <w:proofErr w:type="spellEnd"/>
      <w:r w:rsidRPr="001575CB">
        <w:rPr>
          <w:rFonts w:ascii="Calibri" w:hAnsi="Calibri" w:cs="Calibri"/>
          <w:b/>
          <w:bCs/>
        </w:rPr>
        <w:t xml:space="preserve"> </w:t>
      </w:r>
      <w:r w:rsidRPr="001575CB">
        <w:rPr>
          <w:rFonts w:ascii="Calibri" w:hAnsi="Calibri" w:cs="Calibri"/>
          <w:b/>
          <w:bCs/>
          <w:lang w:val="mk-MK"/>
        </w:rPr>
        <w:t>а</w:t>
      </w:r>
      <w:proofErr w:type="spellStart"/>
      <w:r w:rsidRPr="001575CB">
        <w:rPr>
          <w:rFonts w:ascii="Calibri" w:hAnsi="Calibri" w:cs="Calibri"/>
          <w:b/>
          <w:bCs/>
        </w:rPr>
        <w:t>нализа</w:t>
      </w:r>
      <w:proofErr w:type="spellEnd"/>
      <w:r w:rsidRPr="001575CB">
        <w:rPr>
          <w:rFonts w:ascii="Calibri" w:hAnsi="Calibri" w:cs="Calibri"/>
          <w:b/>
          <w:bCs/>
        </w:rPr>
        <w:t xml:space="preserve"> </w:t>
      </w:r>
      <w:proofErr w:type="spellStart"/>
      <w:r w:rsidRPr="001575CB">
        <w:rPr>
          <w:rFonts w:ascii="Calibri" w:hAnsi="Calibri" w:cs="Calibri"/>
          <w:b/>
          <w:bCs/>
        </w:rPr>
        <w:t>на</w:t>
      </w:r>
      <w:proofErr w:type="spellEnd"/>
      <w:r w:rsidRPr="001575CB">
        <w:rPr>
          <w:rFonts w:ascii="Calibri" w:hAnsi="Calibri" w:cs="Calibri"/>
          <w:b/>
          <w:bCs/>
        </w:rPr>
        <w:t xml:space="preserve"> </w:t>
      </w:r>
      <w:r w:rsidRPr="001575CB">
        <w:rPr>
          <w:rFonts w:ascii="Calibri" w:hAnsi="Calibri" w:cs="Calibri"/>
          <w:b/>
          <w:bCs/>
          <w:lang w:val="mk-MK"/>
        </w:rPr>
        <w:t>п</w:t>
      </w:r>
      <w:proofErr w:type="spellStart"/>
      <w:r w:rsidRPr="001575CB">
        <w:rPr>
          <w:rFonts w:ascii="Calibri" w:hAnsi="Calibri" w:cs="Calibri"/>
          <w:b/>
          <w:bCs/>
        </w:rPr>
        <w:t>одатоците</w:t>
      </w:r>
      <w:proofErr w:type="spellEnd"/>
    </w:p>
    <w:p w14:paraId="3FF27984" w14:textId="2BED79EC" w:rsidR="00236D62" w:rsidRPr="004B330C" w:rsidRDefault="004B330C" w:rsidP="004B330C">
      <w:pPr>
        <w:pStyle w:val="ListParagraph"/>
        <w:numPr>
          <w:ilvl w:val="0"/>
          <w:numId w:val="23"/>
        </w:numPr>
        <w:spacing w:line="240" w:lineRule="auto"/>
        <w:jc w:val="both"/>
        <w:rPr>
          <w:rFonts w:ascii="Calibri" w:hAnsi="Calibri" w:cs="Calibri"/>
          <w:sz w:val="22"/>
          <w:szCs w:val="22"/>
          <w:lang w:val="ru-RU"/>
        </w:rPr>
      </w:pPr>
      <w:r>
        <w:rPr>
          <w:rFonts w:ascii="Calibri" w:hAnsi="Calibri" w:cs="Calibri"/>
          <w:sz w:val="22"/>
          <w:szCs w:val="22"/>
          <w:lang w:val="mk-MK"/>
        </w:rPr>
        <w:t>К</w:t>
      </w:r>
      <w:r w:rsidR="00236D62" w:rsidRPr="004B330C">
        <w:rPr>
          <w:rFonts w:ascii="Calibri" w:hAnsi="Calibri" w:cs="Calibri"/>
          <w:sz w:val="22"/>
          <w:szCs w:val="22"/>
          <w:lang w:val="ru-RU"/>
        </w:rPr>
        <w:t>ај постапките за лични односи и непосредни контакти се забележува речиси изедначена структура меѓу нови и пренесени предмети, при што пренесените учествуваат со околу 45%. Ова укажува на подолготрајна динамика на решавање и континуирано следење на овие случаи.</w:t>
      </w:r>
    </w:p>
    <w:p w14:paraId="542C996A" w14:textId="3A68F746" w:rsidR="00236D62" w:rsidRPr="004B330C" w:rsidRDefault="00236D62" w:rsidP="004B330C">
      <w:pPr>
        <w:pStyle w:val="ListParagraph"/>
        <w:numPr>
          <w:ilvl w:val="0"/>
          <w:numId w:val="23"/>
        </w:numPr>
        <w:spacing w:line="240" w:lineRule="auto"/>
        <w:jc w:val="both"/>
        <w:rPr>
          <w:rFonts w:ascii="Calibri" w:hAnsi="Calibri" w:cs="Calibri"/>
          <w:sz w:val="22"/>
          <w:szCs w:val="22"/>
          <w:lang w:val="ru-RU"/>
        </w:rPr>
      </w:pPr>
      <w:r w:rsidRPr="004B330C">
        <w:rPr>
          <w:rFonts w:ascii="Calibri" w:hAnsi="Calibri" w:cs="Calibri"/>
          <w:sz w:val="22"/>
          <w:szCs w:val="22"/>
          <w:lang w:val="ru-RU"/>
        </w:rPr>
        <w:t>ЦСР Скопје има доминантна позиција, со околу 61% од вкупните и над 65% од пренесените предмети, што упатува на значајна акумулација и структурна оптовареност во оваа област.</w:t>
      </w:r>
    </w:p>
    <w:p w14:paraId="4E0656E4" w14:textId="0C2F9F07" w:rsidR="00236D62" w:rsidRPr="004B330C" w:rsidRDefault="00236D62" w:rsidP="004B330C">
      <w:pPr>
        <w:pStyle w:val="ListParagraph"/>
        <w:numPr>
          <w:ilvl w:val="0"/>
          <w:numId w:val="23"/>
        </w:numPr>
        <w:spacing w:line="240" w:lineRule="auto"/>
        <w:jc w:val="both"/>
        <w:rPr>
          <w:rFonts w:ascii="Calibri" w:hAnsi="Calibri" w:cs="Calibri"/>
          <w:sz w:val="22"/>
          <w:szCs w:val="22"/>
          <w:lang w:val="ru-RU"/>
        </w:rPr>
      </w:pPr>
      <w:r w:rsidRPr="004B330C">
        <w:rPr>
          <w:rFonts w:ascii="Calibri" w:hAnsi="Calibri" w:cs="Calibri"/>
          <w:sz w:val="22"/>
          <w:szCs w:val="22"/>
          <w:lang w:val="ru-RU"/>
        </w:rPr>
        <w:t>Струмица се издвојува по висок удел кај новите предмети, што укажува на значителен тековен прилив на случаи и потреба од интензивна медијација и институционално следење.</w:t>
      </w:r>
    </w:p>
    <w:p w14:paraId="64404B6F" w14:textId="556FBBAF" w:rsidR="00236D62" w:rsidRPr="004B330C" w:rsidRDefault="00236D62" w:rsidP="004B330C">
      <w:pPr>
        <w:pStyle w:val="ListParagraph"/>
        <w:numPr>
          <w:ilvl w:val="0"/>
          <w:numId w:val="23"/>
        </w:numPr>
        <w:spacing w:line="240" w:lineRule="auto"/>
        <w:jc w:val="both"/>
        <w:rPr>
          <w:rFonts w:ascii="Calibri" w:hAnsi="Calibri" w:cs="Calibri"/>
          <w:sz w:val="22"/>
          <w:szCs w:val="22"/>
          <w:lang w:val="ru-RU"/>
        </w:rPr>
      </w:pPr>
      <w:r w:rsidRPr="004B330C">
        <w:rPr>
          <w:rFonts w:ascii="Calibri" w:hAnsi="Calibri" w:cs="Calibri"/>
          <w:sz w:val="22"/>
          <w:szCs w:val="22"/>
          <w:lang w:val="ru-RU"/>
        </w:rPr>
        <w:t>Кавадарци, Прилеп, Охрид и Тетово имаат умерено, но стабилно учество, при што кај дел од нив е поизразен уделот на пренесени случаи, што сигнализира подолга временска рамка на постапување.</w:t>
      </w:r>
    </w:p>
    <w:p w14:paraId="78448957" w14:textId="5DF1B6C5" w:rsidR="00236D62" w:rsidRPr="004B330C" w:rsidRDefault="00236D62" w:rsidP="004B330C">
      <w:pPr>
        <w:pStyle w:val="ListParagraph"/>
        <w:numPr>
          <w:ilvl w:val="0"/>
          <w:numId w:val="23"/>
        </w:numPr>
        <w:spacing w:line="240" w:lineRule="auto"/>
        <w:jc w:val="both"/>
        <w:rPr>
          <w:rFonts w:ascii="Calibri" w:hAnsi="Calibri" w:cs="Calibri"/>
          <w:sz w:val="22"/>
          <w:szCs w:val="22"/>
          <w:lang w:val="ru-RU"/>
        </w:rPr>
      </w:pPr>
      <w:r w:rsidRPr="004B330C">
        <w:rPr>
          <w:rFonts w:ascii="Calibri" w:hAnsi="Calibri" w:cs="Calibri"/>
          <w:sz w:val="22"/>
          <w:szCs w:val="22"/>
          <w:lang w:val="ru-RU"/>
        </w:rPr>
        <w:t>Кај неколку помали центри се забележува висок внатрешен процент на пренесени предмети, што може да укажува на ограничен тековен прилив или на задржување на случаи, но во апсолутен број тие остануваат со мал обем во однос на националната распределба.</w:t>
      </w:r>
    </w:p>
    <w:p w14:paraId="7855C8A9" w14:textId="3F2EEF08" w:rsidR="00236D62" w:rsidRPr="00EF76B5" w:rsidRDefault="00236D62" w:rsidP="00EF76B5">
      <w:pPr>
        <w:pStyle w:val="Heading2"/>
        <w:numPr>
          <w:ilvl w:val="1"/>
          <w:numId w:val="3"/>
        </w:numPr>
        <w:rPr>
          <w:rFonts w:ascii="Calibri" w:hAnsi="Calibri" w:cs="Calibri"/>
          <w:sz w:val="28"/>
          <w:szCs w:val="28"/>
          <w:lang w:val="ru-RU"/>
        </w:rPr>
      </w:pPr>
      <w:bookmarkStart w:id="6" w:name="_Toc222830406"/>
      <w:r w:rsidRPr="00EF76B5">
        <w:rPr>
          <w:rFonts w:ascii="Calibri" w:hAnsi="Calibri" w:cs="Calibri"/>
          <w:sz w:val="28"/>
          <w:szCs w:val="28"/>
          <w:lang w:val="ru-RU"/>
        </w:rPr>
        <w:t>Постапк</w:t>
      </w:r>
      <w:r w:rsidR="003C5831" w:rsidRPr="00EF76B5">
        <w:rPr>
          <w:rFonts w:ascii="Calibri" w:hAnsi="Calibri" w:cs="Calibri"/>
          <w:sz w:val="28"/>
          <w:szCs w:val="28"/>
          <w:lang w:val="ru-RU"/>
        </w:rPr>
        <w:t>и во ЦСР</w:t>
      </w:r>
      <w:r w:rsidRPr="00EF76B5">
        <w:rPr>
          <w:rFonts w:ascii="Calibri" w:hAnsi="Calibri" w:cs="Calibri"/>
          <w:sz w:val="28"/>
          <w:szCs w:val="28"/>
          <w:lang w:val="ru-RU"/>
        </w:rPr>
        <w:t xml:space="preserve"> за уредување на лични односи и непосредни контакти на дете со сродник во 2024 година</w:t>
      </w:r>
      <w:bookmarkEnd w:id="6"/>
    </w:p>
    <w:p w14:paraId="0150D6BD" w14:textId="43E3AA64" w:rsidR="006F2187" w:rsidRPr="0013119C" w:rsidRDefault="00294DA8" w:rsidP="00855501">
      <w:pPr>
        <w:pStyle w:val="NormalWeb"/>
        <w:ind w:firstLine="360"/>
        <w:jc w:val="both"/>
        <w:rPr>
          <w:rFonts w:ascii="Calibri" w:hAnsi="Calibri" w:cs="Calibri"/>
          <w:sz w:val="22"/>
          <w:szCs w:val="22"/>
          <w:lang w:val="ru-RU"/>
        </w:rPr>
      </w:pPr>
      <w:r w:rsidRPr="00294DA8">
        <w:rPr>
          <w:rFonts w:ascii="Calibri" w:hAnsi="Calibri" w:cs="Calibri"/>
          <w:sz w:val="22"/>
          <w:szCs w:val="22"/>
          <w:lang w:val="ru-RU"/>
        </w:rPr>
        <w:t>Овој сегмент ги опфаќа предметите поврзани со остварување на правото на лични односи и непосредни контакти на дете со близок сродник (најчесто дедо, баба, брат или сестра), во случаи кога тоа право е прекинато или оспорено.</w:t>
      </w:r>
    </w:p>
    <w:p w14:paraId="31F3B272" w14:textId="77777777" w:rsidR="0002093A" w:rsidRDefault="0002093A" w:rsidP="001575CB">
      <w:pPr>
        <w:pStyle w:val="NormalWeb"/>
        <w:jc w:val="center"/>
        <w:rPr>
          <w:rFonts w:ascii="Calibri" w:hAnsi="Calibri" w:cs="Calibri"/>
          <w:b/>
          <w:bCs/>
          <w:sz w:val="22"/>
          <w:szCs w:val="22"/>
          <w:lang w:val="ru-RU"/>
        </w:rPr>
      </w:pPr>
    </w:p>
    <w:p w14:paraId="556AF8B8" w14:textId="21E66D3E" w:rsidR="003333F7" w:rsidRDefault="003333F7" w:rsidP="001575CB">
      <w:pPr>
        <w:pStyle w:val="NormalWeb"/>
        <w:jc w:val="center"/>
        <w:rPr>
          <w:rFonts w:ascii="Calibri" w:hAnsi="Calibri" w:cs="Calibri"/>
          <w:b/>
          <w:bCs/>
          <w:sz w:val="22"/>
          <w:szCs w:val="22"/>
          <w:lang w:val="ru-RU"/>
        </w:rPr>
      </w:pPr>
      <w:r>
        <w:rPr>
          <w:rFonts w:ascii="Calibri" w:hAnsi="Calibri" w:cs="Calibri"/>
          <w:b/>
          <w:bCs/>
          <w:sz w:val="22"/>
          <w:szCs w:val="22"/>
          <w:lang w:val="ru-RU"/>
        </w:rPr>
        <w:br w:type="page"/>
      </w:r>
    </w:p>
    <w:p w14:paraId="1FF9AFA7" w14:textId="77777777" w:rsidR="0002093A" w:rsidRDefault="0002093A" w:rsidP="001575CB">
      <w:pPr>
        <w:pStyle w:val="NormalWeb"/>
        <w:jc w:val="center"/>
        <w:rPr>
          <w:rFonts w:ascii="Calibri" w:hAnsi="Calibri" w:cs="Calibri"/>
          <w:b/>
          <w:bCs/>
          <w:sz w:val="22"/>
          <w:szCs w:val="22"/>
          <w:lang w:val="ru-RU"/>
        </w:rPr>
      </w:pPr>
    </w:p>
    <w:p w14:paraId="5894C60C" w14:textId="6D118D69" w:rsidR="00AC1071" w:rsidRPr="006F2187" w:rsidRDefault="00294DA8" w:rsidP="001575CB">
      <w:pPr>
        <w:pStyle w:val="NormalWeb"/>
        <w:jc w:val="center"/>
        <w:rPr>
          <w:rFonts w:ascii="Calibri" w:hAnsi="Calibri" w:cs="Calibri"/>
          <w:b/>
          <w:bCs/>
          <w:sz w:val="22"/>
          <w:szCs w:val="22"/>
          <w:lang w:val="ru-RU"/>
        </w:rPr>
      </w:pPr>
      <w:r w:rsidRPr="006F2187">
        <w:rPr>
          <w:rFonts w:ascii="Calibri" w:hAnsi="Calibri" w:cs="Calibri"/>
          <w:b/>
          <w:bCs/>
          <w:sz w:val="22"/>
          <w:szCs w:val="22"/>
          <w:lang w:val="ru-RU"/>
        </w:rPr>
        <w:t>Т</w:t>
      </w:r>
      <w:r w:rsidR="00AC1071" w:rsidRPr="006F2187">
        <w:rPr>
          <w:rFonts w:ascii="Calibri" w:hAnsi="Calibri" w:cs="Calibri"/>
          <w:b/>
          <w:bCs/>
          <w:sz w:val="22"/>
          <w:szCs w:val="22"/>
          <w:lang w:val="ru-RU"/>
        </w:rPr>
        <w:t>абела 10. Вкупна распределба на постапк</w:t>
      </w:r>
      <w:r w:rsidR="00F6619E">
        <w:rPr>
          <w:rFonts w:ascii="Calibri" w:hAnsi="Calibri" w:cs="Calibri"/>
          <w:b/>
          <w:bCs/>
          <w:sz w:val="22"/>
          <w:szCs w:val="22"/>
          <w:lang w:val="ru-RU"/>
        </w:rPr>
        <w:t>и во Центрите</w:t>
      </w:r>
      <w:r w:rsidR="00AC1071" w:rsidRPr="006F2187">
        <w:rPr>
          <w:rFonts w:ascii="Calibri" w:hAnsi="Calibri" w:cs="Calibri"/>
          <w:b/>
          <w:bCs/>
          <w:sz w:val="22"/>
          <w:szCs w:val="22"/>
          <w:lang w:val="ru-RU"/>
        </w:rPr>
        <w:t xml:space="preserve"> за уредување на лични односи и непосредни контакти на дете со близок сродник </w:t>
      </w:r>
    </w:p>
    <w:tbl>
      <w:tblPr>
        <w:tblStyle w:val="TableGrid"/>
        <w:tblW w:w="0" w:type="auto"/>
        <w:jc w:val="center"/>
        <w:tblLook w:val="04A0" w:firstRow="1" w:lastRow="0" w:firstColumn="1" w:lastColumn="0" w:noHBand="0" w:noVBand="1"/>
      </w:tblPr>
      <w:tblGrid>
        <w:gridCol w:w="2880"/>
        <w:gridCol w:w="2880"/>
        <w:gridCol w:w="2880"/>
      </w:tblGrid>
      <w:tr w:rsidR="00AC1071" w:rsidRPr="0013119C" w14:paraId="6ED8C09A" w14:textId="77777777" w:rsidTr="00F440F5">
        <w:trPr>
          <w:trHeight w:val="260"/>
          <w:jc w:val="center"/>
        </w:trPr>
        <w:tc>
          <w:tcPr>
            <w:tcW w:w="2880" w:type="dxa"/>
            <w:shd w:val="clear" w:color="auto" w:fill="DAE9F7" w:themeFill="text2" w:themeFillTint="1A"/>
            <w:hideMark/>
          </w:tcPr>
          <w:p w14:paraId="2BAB15D8" w14:textId="77777777" w:rsidR="00AC1071" w:rsidRPr="0002093A" w:rsidRDefault="00AC1071" w:rsidP="006F2187">
            <w:pPr>
              <w:spacing w:after="160"/>
              <w:jc w:val="center"/>
              <w:rPr>
                <w:rFonts w:ascii="Calibri" w:hAnsi="Calibri" w:cs="Calibri"/>
                <w:b/>
                <w:bCs/>
                <w:sz w:val="20"/>
                <w:szCs w:val="20"/>
                <w:lang w:val="mk-MK"/>
              </w:rPr>
            </w:pPr>
            <w:r w:rsidRPr="0002093A">
              <w:rPr>
                <w:rFonts w:ascii="Calibri" w:hAnsi="Calibri" w:cs="Calibri"/>
                <w:b/>
                <w:bCs/>
                <w:sz w:val="20"/>
                <w:szCs w:val="20"/>
                <w:lang w:val="mk-MK"/>
              </w:rPr>
              <w:t>Статус на предмети</w:t>
            </w:r>
          </w:p>
        </w:tc>
        <w:tc>
          <w:tcPr>
            <w:tcW w:w="2880" w:type="dxa"/>
            <w:shd w:val="clear" w:color="auto" w:fill="DAE9F7" w:themeFill="text2" w:themeFillTint="1A"/>
            <w:hideMark/>
          </w:tcPr>
          <w:p w14:paraId="5D71BB90" w14:textId="77777777" w:rsidR="00AC1071" w:rsidRPr="0002093A" w:rsidRDefault="00AC1071" w:rsidP="006F2187">
            <w:pPr>
              <w:spacing w:after="160"/>
              <w:jc w:val="center"/>
              <w:rPr>
                <w:rFonts w:ascii="Calibri" w:hAnsi="Calibri" w:cs="Calibri"/>
                <w:b/>
                <w:bCs/>
                <w:sz w:val="20"/>
                <w:szCs w:val="20"/>
              </w:rPr>
            </w:pPr>
            <w:proofErr w:type="spellStart"/>
            <w:r w:rsidRPr="0002093A">
              <w:rPr>
                <w:rFonts w:ascii="Calibri" w:hAnsi="Calibri" w:cs="Calibri"/>
                <w:b/>
                <w:bCs/>
                <w:sz w:val="20"/>
                <w:szCs w:val="20"/>
              </w:rPr>
              <w:t>Број</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на</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постапки</w:t>
            </w:r>
            <w:proofErr w:type="spellEnd"/>
          </w:p>
        </w:tc>
        <w:tc>
          <w:tcPr>
            <w:tcW w:w="2880" w:type="dxa"/>
            <w:shd w:val="clear" w:color="auto" w:fill="DAE9F7" w:themeFill="text2" w:themeFillTint="1A"/>
            <w:hideMark/>
          </w:tcPr>
          <w:p w14:paraId="6F3567B7" w14:textId="77777777" w:rsidR="00AC1071" w:rsidRPr="0002093A" w:rsidRDefault="00AC1071" w:rsidP="006F2187">
            <w:pPr>
              <w:spacing w:after="160"/>
              <w:jc w:val="center"/>
              <w:rPr>
                <w:rFonts w:ascii="Calibri" w:hAnsi="Calibri" w:cs="Calibri"/>
                <w:b/>
                <w:bCs/>
                <w:sz w:val="20"/>
                <w:szCs w:val="20"/>
              </w:rPr>
            </w:pPr>
            <w:proofErr w:type="spellStart"/>
            <w:r w:rsidRPr="0002093A">
              <w:rPr>
                <w:rFonts w:ascii="Calibri" w:hAnsi="Calibri" w:cs="Calibri"/>
                <w:b/>
                <w:bCs/>
                <w:sz w:val="20"/>
                <w:szCs w:val="20"/>
              </w:rPr>
              <w:t>Процент</w:t>
            </w:r>
            <w:proofErr w:type="spellEnd"/>
            <w:r w:rsidRPr="0002093A">
              <w:rPr>
                <w:rFonts w:ascii="Calibri" w:hAnsi="Calibri" w:cs="Calibri"/>
                <w:b/>
                <w:bCs/>
                <w:sz w:val="20"/>
                <w:szCs w:val="20"/>
              </w:rPr>
              <w:t xml:space="preserve"> (%)</w:t>
            </w:r>
          </w:p>
        </w:tc>
      </w:tr>
      <w:tr w:rsidR="00AC1071" w:rsidRPr="0013119C" w14:paraId="0B936A04" w14:textId="77777777" w:rsidTr="00F440F5">
        <w:trPr>
          <w:jc w:val="center"/>
        </w:trPr>
        <w:tc>
          <w:tcPr>
            <w:tcW w:w="2880" w:type="dxa"/>
            <w:hideMark/>
          </w:tcPr>
          <w:p w14:paraId="0C61CE28" w14:textId="77777777" w:rsidR="00AC1071" w:rsidRPr="003D4CD2" w:rsidRDefault="00AC1071" w:rsidP="00AC1071">
            <w:pPr>
              <w:spacing w:after="160"/>
              <w:rPr>
                <w:rFonts w:ascii="Calibri" w:hAnsi="Calibri" w:cs="Calibri"/>
                <w:sz w:val="20"/>
                <w:szCs w:val="20"/>
              </w:rPr>
            </w:pPr>
            <w:proofErr w:type="spellStart"/>
            <w:r w:rsidRPr="003D4CD2">
              <w:rPr>
                <w:rFonts w:ascii="Calibri" w:hAnsi="Calibri" w:cs="Calibri"/>
                <w:sz w:val="20"/>
                <w:szCs w:val="20"/>
              </w:rPr>
              <w:t>Пренесени</w:t>
            </w:r>
            <w:proofErr w:type="spellEnd"/>
            <w:r w:rsidRPr="003D4CD2">
              <w:rPr>
                <w:rFonts w:ascii="Calibri" w:hAnsi="Calibri" w:cs="Calibri"/>
                <w:sz w:val="20"/>
                <w:szCs w:val="20"/>
              </w:rPr>
              <w:t xml:space="preserve"> </w:t>
            </w:r>
            <w:proofErr w:type="spellStart"/>
            <w:r w:rsidRPr="003D4CD2">
              <w:rPr>
                <w:rFonts w:ascii="Calibri" w:hAnsi="Calibri" w:cs="Calibri"/>
                <w:sz w:val="20"/>
                <w:szCs w:val="20"/>
              </w:rPr>
              <w:t>од</w:t>
            </w:r>
            <w:proofErr w:type="spellEnd"/>
            <w:r w:rsidRPr="003D4CD2">
              <w:rPr>
                <w:rFonts w:ascii="Calibri" w:hAnsi="Calibri" w:cs="Calibri"/>
                <w:sz w:val="20"/>
                <w:szCs w:val="20"/>
              </w:rPr>
              <w:t xml:space="preserve"> 2023 </w:t>
            </w:r>
            <w:proofErr w:type="spellStart"/>
            <w:r w:rsidRPr="003D4CD2">
              <w:rPr>
                <w:rFonts w:ascii="Calibri" w:hAnsi="Calibri" w:cs="Calibri"/>
                <w:sz w:val="20"/>
                <w:szCs w:val="20"/>
              </w:rPr>
              <w:t>година</w:t>
            </w:r>
            <w:proofErr w:type="spellEnd"/>
          </w:p>
        </w:tc>
        <w:tc>
          <w:tcPr>
            <w:tcW w:w="2880" w:type="dxa"/>
            <w:hideMark/>
          </w:tcPr>
          <w:p w14:paraId="1F2E91E6" w14:textId="0E5DB762" w:rsidR="00AC1071" w:rsidRPr="003D4CD2" w:rsidRDefault="00AC1071" w:rsidP="001575CB">
            <w:pPr>
              <w:spacing w:after="160"/>
              <w:jc w:val="right"/>
              <w:rPr>
                <w:rFonts w:ascii="Calibri" w:hAnsi="Calibri" w:cs="Calibri"/>
                <w:sz w:val="20"/>
                <w:szCs w:val="20"/>
                <w:lang w:val="mk-MK"/>
              </w:rPr>
            </w:pPr>
            <w:r w:rsidRPr="00AC1071">
              <w:rPr>
                <w:rFonts w:ascii="Calibri" w:eastAsia="Times New Roman" w:hAnsi="Calibri" w:cs="Calibri"/>
                <w:kern w:val="0"/>
                <w:sz w:val="20"/>
                <w:szCs w:val="20"/>
                <w14:ligatures w14:val="none"/>
              </w:rPr>
              <w:t>99</w:t>
            </w:r>
          </w:p>
        </w:tc>
        <w:tc>
          <w:tcPr>
            <w:tcW w:w="2880" w:type="dxa"/>
            <w:hideMark/>
          </w:tcPr>
          <w:p w14:paraId="589FF554" w14:textId="32252674" w:rsidR="00AC1071" w:rsidRPr="003D4CD2" w:rsidRDefault="00AC1071" w:rsidP="001575CB">
            <w:pPr>
              <w:spacing w:after="160"/>
              <w:jc w:val="right"/>
              <w:rPr>
                <w:rFonts w:ascii="Calibri" w:hAnsi="Calibri" w:cs="Calibri"/>
                <w:sz w:val="20"/>
                <w:szCs w:val="20"/>
                <w:lang w:val="mk-MK"/>
              </w:rPr>
            </w:pPr>
            <w:r w:rsidRPr="0013119C">
              <w:rPr>
                <w:rFonts w:ascii="Calibri" w:hAnsi="Calibri" w:cs="Calibri"/>
                <w:sz w:val="20"/>
                <w:szCs w:val="20"/>
                <w:lang w:val="mk-MK"/>
              </w:rPr>
              <w:t>54,1%</w:t>
            </w:r>
          </w:p>
        </w:tc>
      </w:tr>
      <w:tr w:rsidR="00AC1071" w:rsidRPr="0013119C" w14:paraId="3D9D04D4" w14:textId="77777777" w:rsidTr="00F440F5">
        <w:trPr>
          <w:jc w:val="center"/>
        </w:trPr>
        <w:tc>
          <w:tcPr>
            <w:tcW w:w="2880" w:type="dxa"/>
            <w:hideMark/>
          </w:tcPr>
          <w:p w14:paraId="3156CE68" w14:textId="77777777" w:rsidR="00AC1071" w:rsidRPr="003D4CD2" w:rsidRDefault="00AC1071" w:rsidP="00AC1071">
            <w:pPr>
              <w:spacing w:after="160"/>
              <w:rPr>
                <w:rFonts w:ascii="Calibri" w:hAnsi="Calibri" w:cs="Calibri"/>
                <w:sz w:val="20"/>
                <w:szCs w:val="20"/>
              </w:rPr>
            </w:pPr>
            <w:proofErr w:type="spellStart"/>
            <w:r w:rsidRPr="003D4CD2">
              <w:rPr>
                <w:rFonts w:ascii="Calibri" w:hAnsi="Calibri" w:cs="Calibri"/>
                <w:sz w:val="20"/>
                <w:szCs w:val="20"/>
              </w:rPr>
              <w:t>Нови</w:t>
            </w:r>
            <w:proofErr w:type="spellEnd"/>
            <w:r w:rsidRPr="003D4CD2">
              <w:rPr>
                <w:rFonts w:ascii="Calibri" w:hAnsi="Calibri" w:cs="Calibri"/>
                <w:sz w:val="20"/>
                <w:szCs w:val="20"/>
              </w:rPr>
              <w:t xml:space="preserve"> </w:t>
            </w:r>
            <w:proofErr w:type="spellStart"/>
            <w:r w:rsidRPr="003D4CD2">
              <w:rPr>
                <w:rFonts w:ascii="Calibri" w:hAnsi="Calibri" w:cs="Calibri"/>
                <w:sz w:val="20"/>
                <w:szCs w:val="20"/>
              </w:rPr>
              <w:t>во</w:t>
            </w:r>
            <w:proofErr w:type="spellEnd"/>
            <w:r w:rsidRPr="003D4CD2">
              <w:rPr>
                <w:rFonts w:ascii="Calibri" w:hAnsi="Calibri" w:cs="Calibri"/>
                <w:sz w:val="20"/>
                <w:szCs w:val="20"/>
              </w:rPr>
              <w:t xml:space="preserve"> 2024 </w:t>
            </w:r>
            <w:proofErr w:type="spellStart"/>
            <w:r w:rsidRPr="003D4CD2">
              <w:rPr>
                <w:rFonts w:ascii="Calibri" w:hAnsi="Calibri" w:cs="Calibri"/>
                <w:sz w:val="20"/>
                <w:szCs w:val="20"/>
              </w:rPr>
              <w:t>година</w:t>
            </w:r>
            <w:proofErr w:type="spellEnd"/>
          </w:p>
        </w:tc>
        <w:tc>
          <w:tcPr>
            <w:tcW w:w="2880" w:type="dxa"/>
            <w:hideMark/>
          </w:tcPr>
          <w:p w14:paraId="6A393309" w14:textId="3C50E160" w:rsidR="00AC1071" w:rsidRPr="003D4CD2" w:rsidRDefault="00AC1071" w:rsidP="001575CB">
            <w:pPr>
              <w:spacing w:after="160"/>
              <w:jc w:val="right"/>
              <w:rPr>
                <w:rFonts w:ascii="Calibri" w:hAnsi="Calibri" w:cs="Calibri"/>
                <w:sz w:val="20"/>
                <w:szCs w:val="20"/>
                <w:lang w:val="mk-MK"/>
              </w:rPr>
            </w:pPr>
            <w:r w:rsidRPr="00AC1071">
              <w:rPr>
                <w:rFonts w:ascii="Calibri" w:eastAsia="Times New Roman" w:hAnsi="Calibri" w:cs="Calibri"/>
                <w:kern w:val="0"/>
                <w:sz w:val="20"/>
                <w:szCs w:val="20"/>
                <w14:ligatures w14:val="none"/>
              </w:rPr>
              <w:t>84</w:t>
            </w:r>
          </w:p>
        </w:tc>
        <w:tc>
          <w:tcPr>
            <w:tcW w:w="2880" w:type="dxa"/>
            <w:hideMark/>
          </w:tcPr>
          <w:p w14:paraId="2F67D682" w14:textId="13300AAF" w:rsidR="00AC1071" w:rsidRPr="003D4CD2" w:rsidRDefault="00AC1071" w:rsidP="001575CB">
            <w:pPr>
              <w:spacing w:after="160"/>
              <w:jc w:val="right"/>
              <w:rPr>
                <w:rFonts w:ascii="Calibri" w:hAnsi="Calibri" w:cs="Calibri"/>
                <w:sz w:val="20"/>
                <w:szCs w:val="20"/>
                <w:lang w:val="mk-MK"/>
              </w:rPr>
            </w:pPr>
            <w:r w:rsidRPr="0013119C">
              <w:rPr>
                <w:rFonts w:ascii="Calibri" w:hAnsi="Calibri" w:cs="Calibri"/>
                <w:sz w:val="20"/>
                <w:szCs w:val="20"/>
                <w:lang w:val="mk-MK"/>
              </w:rPr>
              <w:t>45,9%</w:t>
            </w:r>
          </w:p>
        </w:tc>
      </w:tr>
      <w:tr w:rsidR="00AC1071" w:rsidRPr="0013119C" w14:paraId="377CDE78" w14:textId="77777777" w:rsidTr="00F440F5">
        <w:trPr>
          <w:jc w:val="center"/>
        </w:trPr>
        <w:tc>
          <w:tcPr>
            <w:tcW w:w="2880" w:type="dxa"/>
            <w:hideMark/>
          </w:tcPr>
          <w:p w14:paraId="4BCF1D6B" w14:textId="7BAA6F8C" w:rsidR="00AC1071" w:rsidRPr="003D4CD2" w:rsidRDefault="00AC1071" w:rsidP="00AC1071">
            <w:pPr>
              <w:spacing w:after="160"/>
              <w:rPr>
                <w:rFonts w:ascii="Calibri" w:hAnsi="Calibri" w:cs="Calibri"/>
                <w:b/>
                <w:bCs/>
                <w:sz w:val="20"/>
                <w:szCs w:val="20"/>
                <w:lang w:val="mk-MK"/>
              </w:rPr>
            </w:pPr>
            <w:r w:rsidRPr="003D4CD2">
              <w:rPr>
                <w:rFonts w:ascii="Calibri" w:hAnsi="Calibri" w:cs="Calibri"/>
                <w:b/>
                <w:bCs/>
                <w:sz w:val="20"/>
                <w:szCs w:val="20"/>
              </w:rPr>
              <w:t>ВКУПНО</w:t>
            </w:r>
            <w:r w:rsidR="008A7888" w:rsidRPr="0013119C">
              <w:rPr>
                <w:rFonts w:ascii="Calibri" w:hAnsi="Calibri" w:cs="Calibri"/>
                <w:b/>
                <w:bCs/>
                <w:sz w:val="20"/>
                <w:szCs w:val="20"/>
                <w:lang w:val="mk-MK"/>
              </w:rPr>
              <w:t xml:space="preserve"> </w:t>
            </w:r>
            <w:r w:rsidR="008A7888" w:rsidRPr="0013119C">
              <w:rPr>
                <w:rFonts w:ascii="Calibri" w:hAnsi="Calibri" w:cs="Calibri"/>
                <w:sz w:val="16"/>
                <w:szCs w:val="16"/>
                <w:lang w:val="mk-MK"/>
              </w:rPr>
              <w:t>(</w:t>
            </w:r>
            <w:r w:rsidR="008A7888" w:rsidRPr="008A7888">
              <w:rPr>
                <w:rFonts w:ascii="Calibri" w:eastAsia="Times New Roman" w:hAnsi="Calibri" w:cs="Calibri"/>
                <w:kern w:val="0"/>
                <w:sz w:val="16"/>
                <w:szCs w:val="16"/>
                <w14:ligatures w14:val="none"/>
              </w:rPr>
              <w:t xml:space="preserve">29 ЦСР – </w:t>
            </w:r>
            <w:proofErr w:type="spellStart"/>
            <w:r w:rsidR="008A7888" w:rsidRPr="008A7888">
              <w:rPr>
                <w:rFonts w:ascii="Calibri" w:eastAsia="Times New Roman" w:hAnsi="Calibri" w:cs="Calibri"/>
                <w:kern w:val="0"/>
                <w:sz w:val="16"/>
                <w:szCs w:val="16"/>
                <w14:ligatures w14:val="none"/>
              </w:rPr>
              <w:t>без</w:t>
            </w:r>
            <w:proofErr w:type="spellEnd"/>
            <w:r w:rsidR="008A7888" w:rsidRPr="008A7888">
              <w:rPr>
                <w:rFonts w:ascii="Calibri" w:eastAsia="Times New Roman" w:hAnsi="Calibri" w:cs="Calibri"/>
                <w:kern w:val="0"/>
                <w:sz w:val="16"/>
                <w:szCs w:val="16"/>
                <w14:ligatures w14:val="none"/>
              </w:rPr>
              <w:t xml:space="preserve"> </w:t>
            </w:r>
            <w:proofErr w:type="spellStart"/>
            <w:r w:rsidR="008A7888" w:rsidRPr="008A7888">
              <w:rPr>
                <w:rFonts w:ascii="Calibri" w:eastAsia="Times New Roman" w:hAnsi="Calibri" w:cs="Calibri"/>
                <w:kern w:val="0"/>
                <w:sz w:val="16"/>
                <w:szCs w:val="16"/>
                <w14:ligatures w14:val="none"/>
              </w:rPr>
              <w:t>Гостивар</w:t>
            </w:r>
            <w:proofErr w:type="spellEnd"/>
            <w:r w:rsidR="008A7888" w:rsidRPr="008A7888">
              <w:rPr>
                <w:rFonts w:ascii="Calibri" w:eastAsia="Times New Roman" w:hAnsi="Calibri" w:cs="Calibri"/>
                <w:kern w:val="0"/>
                <w:sz w:val="16"/>
                <w:szCs w:val="16"/>
                <w14:ligatures w14:val="none"/>
              </w:rPr>
              <w:t>)</w:t>
            </w:r>
          </w:p>
        </w:tc>
        <w:tc>
          <w:tcPr>
            <w:tcW w:w="2880" w:type="dxa"/>
            <w:hideMark/>
          </w:tcPr>
          <w:p w14:paraId="63A87AFE" w14:textId="05E2F140" w:rsidR="00AC1071" w:rsidRPr="003D4CD2" w:rsidRDefault="00AC1071" w:rsidP="001575CB">
            <w:pPr>
              <w:spacing w:after="160"/>
              <w:jc w:val="right"/>
              <w:rPr>
                <w:rFonts w:ascii="Calibri" w:hAnsi="Calibri" w:cs="Calibri"/>
                <w:b/>
                <w:bCs/>
                <w:sz w:val="20"/>
                <w:szCs w:val="20"/>
                <w:lang w:val="mk-MK"/>
              </w:rPr>
            </w:pPr>
            <w:r w:rsidRPr="00AC1071">
              <w:rPr>
                <w:rFonts w:ascii="Calibri" w:eastAsia="Times New Roman" w:hAnsi="Calibri" w:cs="Calibri"/>
                <w:b/>
                <w:bCs/>
                <w:kern w:val="0"/>
                <w:sz w:val="20"/>
                <w:szCs w:val="20"/>
                <w14:ligatures w14:val="none"/>
              </w:rPr>
              <w:t>183</w:t>
            </w:r>
          </w:p>
        </w:tc>
        <w:tc>
          <w:tcPr>
            <w:tcW w:w="2880" w:type="dxa"/>
            <w:hideMark/>
          </w:tcPr>
          <w:p w14:paraId="51835C68" w14:textId="77777777" w:rsidR="00AC1071" w:rsidRPr="003D4CD2" w:rsidRDefault="00AC1071" w:rsidP="001575CB">
            <w:pPr>
              <w:spacing w:after="160"/>
              <w:jc w:val="right"/>
              <w:rPr>
                <w:rFonts w:ascii="Calibri" w:hAnsi="Calibri" w:cs="Calibri"/>
                <w:b/>
                <w:bCs/>
                <w:sz w:val="20"/>
                <w:szCs w:val="20"/>
              </w:rPr>
            </w:pPr>
            <w:r w:rsidRPr="003D4CD2">
              <w:rPr>
                <w:rFonts w:ascii="Calibri" w:hAnsi="Calibri" w:cs="Calibri"/>
                <w:b/>
                <w:bCs/>
                <w:sz w:val="20"/>
                <w:szCs w:val="20"/>
              </w:rPr>
              <w:t>100%</w:t>
            </w:r>
          </w:p>
        </w:tc>
      </w:tr>
    </w:tbl>
    <w:p w14:paraId="53F1BB74" w14:textId="77777777" w:rsidR="00294DA8" w:rsidRPr="00294DA8" w:rsidRDefault="00294DA8" w:rsidP="00536EED">
      <w:pPr>
        <w:pStyle w:val="NormalWeb"/>
        <w:ind w:firstLine="720"/>
        <w:jc w:val="both"/>
        <w:rPr>
          <w:rFonts w:ascii="Calibri" w:hAnsi="Calibri" w:cs="Calibri"/>
          <w:sz w:val="22"/>
          <w:szCs w:val="22"/>
          <w:lang w:val="ru-RU"/>
        </w:rPr>
      </w:pPr>
      <w:r w:rsidRPr="00294DA8">
        <w:rPr>
          <w:rFonts w:ascii="Calibri" w:hAnsi="Calibri" w:cs="Calibri"/>
          <w:sz w:val="22"/>
          <w:szCs w:val="22"/>
          <w:lang w:val="ru-RU"/>
        </w:rPr>
        <w:t>Во 2024 година се евидентирани 183 постапки, при што структурата на предметите покажува доминација на пренесени случаи (54,1%). Високиот удел на пренесени предмети укажува дека овие постапки, иако со помал вкупен обем, имаат долготраен карактер и често бараат подолгорочна интервенција и посредување.</w:t>
      </w:r>
    </w:p>
    <w:p w14:paraId="4F898D4E" w14:textId="454E511E" w:rsidR="00236D62" w:rsidRPr="006F2187" w:rsidRDefault="00236D62" w:rsidP="001575CB">
      <w:pPr>
        <w:spacing w:line="240" w:lineRule="auto"/>
        <w:jc w:val="center"/>
        <w:rPr>
          <w:rFonts w:ascii="Calibri" w:hAnsi="Calibri" w:cs="Calibri"/>
          <w:b/>
          <w:bCs/>
          <w:sz w:val="22"/>
          <w:szCs w:val="22"/>
          <w:lang w:val="ru-RU"/>
        </w:rPr>
      </w:pPr>
      <w:r w:rsidRPr="006F2187">
        <w:rPr>
          <w:rFonts w:ascii="Calibri" w:hAnsi="Calibri" w:cs="Calibri"/>
          <w:b/>
          <w:bCs/>
          <w:sz w:val="22"/>
          <w:szCs w:val="22"/>
          <w:lang w:val="ru-RU"/>
        </w:rPr>
        <w:t xml:space="preserve">Табела 11. </w:t>
      </w:r>
      <w:r w:rsidR="006F2187">
        <w:rPr>
          <w:rFonts w:ascii="Calibri" w:hAnsi="Calibri" w:cs="Calibri"/>
          <w:b/>
          <w:bCs/>
          <w:sz w:val="22"/>
          <w:szCs w:val="22"/>
          <w:lang w:val="ru-RU"/>
        </w:rPr>
        <w:t>Преглед на Центрите</w:t>
      </w:r>
      <w:r w:rsidRPr="006F2187">
        <w:rPr>
          <w:rFonts w:ascii="Calibri" w:hAnsi="Calibri" w:cs="Calibri"/>
          <w:b/>
          <w:bCs/>
          <w:sz w:val="22"/>
          <w:szCs w:val="22"/>
          <w:lang w:val="ru-RU"/>
        </w:rPr>
        <w:t xml:space="preserve"> со највисок</w:t>
      </w:r>
      <w:r w:rsidR="0068272D">
        <w:rPr>
          <w:rFonts w:ascii="Calibri" w:hAnsi="Calibri" w:cs="Calibri"/>
          <w:b/>
          <w:bCs/>
          <w:sz w:val="22"/>
          <w:szCs w:val="22"/>
          <w:lang w:val="ru-RU"/>
        </w:rPr>
        <w:t>о</w:t>
      </w:r>
      <w:r w:rsidRPr="006F2187">
        <w:rPr>
          <w:rFonts w:ascii="Calibri" w:hAnsi="Calibri" w:cs="Calibri"/>
          <w:b/>
          <w:bCs/>
          <w:sz w:val="22"/>
          <w:szCs w:val="22"/>
          <w:lang w:val="ru-RU"/>
        </w:rPr>
        <w:t xml:space="preserve"> процентуалн</w:t>
      </w:r>
      <w:r w:rsidR="0068272D">
        <w:rPr>
          <w:rFonts w:ascii="Calibri" w:hAnsi="Calibri" w:cs="Calibri"/>
          <w:b/>
          <w:bCs/>
          <w:sz w:val="22"/>
          <w:szCs w:val="22"/>
          <w:lang w:val="ru-RU"/>
        </w:rPr>
        <w:t>о</w:t>
      </w:r>
      <w:r w:rsidRPr="006F2187">
        <w:rPr>
          <w:rFonts w:ascii="Calibri" w:hAnsi="Calibri" w:cs="Calibri"/>
          <w:b/>
          <w:bCs/>
          <w:sz w:val="22"/>
          <w:szCs w:val="22"/>
          <w:lang w:val="ru-RU"/>
        </w:rPr>
        <w:t xml:space="preserve"> учеств</w:t>
      </w:r>
      <w:r w:rsidR="0068272D">
        <w:rPr>
          <w:rFonts w:ascii="Calibri" w:hAnsi="Calibri" w:cs="Calibri"/>
          <w:b/>
          <w:bCs/>
          <w:sz w:val="22"/>
          <w:szCs w:val="22"/>
          <w:lang w:val="ru-RU"/>
        </w:rPr>
        <w:t>о</w:t>
      </w:r>
      <w:r w:rsidRPr="006F2187">
        <w:rPr>
          <w:rFonts w:ascii="Calibri" w:hAnsi="Calibri" w:cs="Calibri"/>
          <w:b/>
          <w:bCs/>
          <w:sz w:val="22"/>
          <w:szCs w:val="22"/>
          <w:lang w:val="ru-RU"/>
        </w:rPr>
        <w:t xml:space="preserve"> </w:t>
      </w:r>
      <w:r w:rsidR="00F50EDA" w:rsidRPr="006F2187">
        <w:rPr>
          <w:rFonts w:ascii="Calibri" w:hAnsi="Calibri" w:cs="Calibri"/>
          <w:b/>
          <w:bCs/>
          <w:sz w:val="22"/>
          <w:szCs w:val="22"/>
          <w:lang w:val="ru-RU"/>
        </w:rPr>
        <w:t xml:space="preserve">во </w:t>
      </w:r>
      <w:r w:rsidRPr="006F2187">
        <w:rPr>
          <w:rFonts w:ascii="Calibri" w:hAnsi="Calibri" w:cs="Calibri"/>
          <w:b/>
          <w:bCs/>
          <w:sz w:val="22"/>
          <w:szCs w:val="22"/>
          <w:lang w:val="ru-RU"/>
        </w:rPr>
        <w:t>постапки за уредување на лични односи со близок сродник</w:t>
      </w:r>
    </w:p>
    <w:tbl>
      <w:tblPr>
        <w:tblStyle w:val="TableGrid"/>
        <w:tblW w:w="0" w:type="auto"/>
        <w:jc w:val="center"/>
        <w:tblLook w:val="04A0" w:firstRow="1" w:lastRow="0" w:firstColumn="1" w:lastColumn="0" w:noHBand="0" w:noVBand="1"/>
      </w:tblPr>
      <w:tblGrid>
        <w:gridCol w:w="2880"/>
        <w:gridCol w:w="2880"/>
        <w:gridCol w:w="2880"/>
      </w:tblGrid>
      <w:tr w:rsidR="00294DA8" w:rsidRPr="008B4DCB" w14:paraId="1F762492" w14:textId="77777777" w:rsidTr="00F440F5">
        <w:trPr>
          <w:jc w:val="center"/>
        </w:trPr>
        <w:tc>
          <w:tcPr>
            <w:tcW w:w="2880" w:type="dxa"/>
            <w:shd w:val="clear" w:color="auto" w:fill="DAE9F7" w:themeFill="text2" w:themeFillTint="1A"/>
            <w:hideMark/>
          </w:tcPr>
          <w:p w14:paraId="58D9B63F" w14:textId="0EBF5097" w:rsidR="00294DA8" w:rsidRPr="0002093A" w:rsidRDefault="008B4DCB" w:rsidP="009363C4">
            <w:pPr>
              <w:spacing w:after="160"/>
              <w:jc w:val="center"/>
              <w:rPr>
                <w:rFonts w:ascii="Calibri" w:hAnsi="Calibri" w:cs="Calibri"/>
                <w:b/>
                <w:bCs/>
                <w:sz w:val="20"/>
                <w:szCs w:val="20"/>
                <w:lang w:val="ru-RU"/>
              </w:rPr>
            </w:pPr>
            <w:r w:rsidRPr="0002093A">
              <w:rPr>
                <w:rFonts w:ascii="Calibri" w:hAnsi="Calibri" w:cs="Calibri"/>
                <w:b/>
                <w:bCs/>
                <w:sz w:val="20"/>
                <w:szCs w:val="20"/>
                <w:lang w:val="mk-MK"/>
              </w:rPr>
              <w:t xml:space="preserve">ЦСР со најголем удел во вкупен број на постапката </w:t>
            </w:r>
            <w:r w:rsidR="00294DA8" w:rsidRPr="0002093A">
              <w:rPr>
                <w:rFonts w:ascii="Calibri" w:hAnsi="Calibri" w:cs="Calibri"/>
                <w:b/>
                <w:bCs/>
                <w:sz w:val="20"/>
                <w:szCs w:val="20"/>
                <w:lang w:val="ru-RU"/>
              </w:rPr>
              <w:t>(%)</w:t>
            </w:r>
          </w:p>
        </w:tc>
        <w:tc>
          <w:tcPr>
            <w:tcW w:w="2880" w:type="dxa"/>
            <w:shd w:val="clear" w:color="auto" w:fill="DAE9F7" w:themeFill="text2" w:themeFillTint="1A"/>
            <w:hideMark/>
          </w:tcPr>
          <w:p w14:paraId="3331637B" w14:textId="1B36F0F5" w:rsidR="00294DA8" w:rsidRPr="0002093A" w:rsidRDefault="008B4DCB" w:rsidP="009363C4">
            <w:pPr>
              <w:spacing w:after="160"/>
              <w:jc w:val="center"/>
              <w:rPr>
                <w:rFonts w:ascii="Calibri" w:hAnsi="Calibri" w:cs="Calibri"/>
                <w:b/>
                <w:bCs/>
                <w:sz w:val="20"/>
                <w:szCs w:val="20"/>
                <w:lang w:val="ru-RU"/>
              </w:rPr>
            </w:pPr>
            <w:r w:rsidRPr="0002093A">
              <w:rPr>
                <w:rFonts w:ascii="Calibri" w:hAnsi="Calibri" w:cs="Calibri"/>
                <w:b/>
                <w:bCs/>
                <w:sz w:val="20"/>
                <w:szCs w:val="20"/>
                <w:lang w:val="ru-RU"/>
              </w:rPr>
              <w:t>ЦСР со најголем удел на п</w:t>
            </w:r>
            <w:r w:rsidR="00294DA8" w:rsidRPr="0002093A">
              <w:rPr>
                <w:rFonts w:ascii="Calibri" w:hAnsi="Calibri" w:cs="Calibri"/>
                <w:b/>
                <w:bCs/>
                <w:sz w:val="20"/>
                <w:szCs w:val="20"/>
                <w:lang w:val="ru-RU"/>
              </w:rPr>
              <w:t xml:space="preserve">ренесени постапки </w:t>
            </w:r>
            <w:r w:rsidR="006F2187" w:rsidRPr="0002093A">
              <w:rPr>
                <w:rFonts w:ascii="Calibri" w:hAnsi="Calibri" w:cs="Calibri"/>
                <w:b/>
                <w:bCs/>
                <w:sz w:val="20"/>
                <w:szCs w:val="20"/>
                <w:lang w:val="mk-MK"/>
              </w:rPr>
              <w:t xml:space="preserve">во 2023. </w:t>
            </w:r>
            <w:r w:rsidR="00294DA8" w:rsidRPr="0002093A">
              <w:rPr>
                <w:rFonts w:ascii="Calibri" w:hAnsi="Calibri" w:cs="Calibri"/>
                <w:b/>
                <w:bCs/>
                <w:sz w:val="20"/>
                <w:szCs w:val="20"/>
                <w:lang w:val="ru-RU"/>
              </w:rPr>
              <w:t>(%)</w:t>
            </w:r>
          </w:p>
        </w:tc>
        <w:tc>
          <w:tcPr>
            <w:tcW w:w="2880" w:type="dxa"/>
            <w:shd w:val="clear" w:color="auto" w:fill="DAE9F7" w:themeFill="text2" w:themeFillTint="1A"/>
            <w:hideMark/>
          </w:tcPr>
          <w:p w14:paraId="08C2424C" w14:textId="1799A9DF" w:rsidR="00294DA8" w:rsidRPr="0002093A" w:rsidRDefault="008B4DCB" w:rsidP="006F2187">
            <w:pPr>
              <w:spacing w:after="160"/>
              <w:jc w:val="center"/>
              <w:rPr>
                <w:rFonts w:ascii="Calibri" w:hAnsi="Calibri" w:cs="Calibri"/>
                <w:b/>
                <w:bCs/>
                <w:sz w:val="20"/>
                <w:szCs w:val="20"/>
                <w:lang w:val="mk-MK"/>
              </w:rPr>
            </w:pPr>
            <w:r w:rsidRPr="0002093A">
              <w:rPr>
                <w:rFonts w:ascii="Calibri" w:hAnsi="Calibri" w:cs="Calibri"/>
                <w:b/>
                <w:bCs/>
                <w:sz w:val="20"/>
                <w:szCs w:val="20"/>
                <w:lang w:val="ru-RU"/>
              </w:rPr>
              <w:t>ЦСР со најголем удел во н</w:t>
            </w:r>
            <w:r w:rsidR="00294DA8" w:rsidRPr="0002093A">
              <w:rPr>
                <w:rFonts w:ascii="Calibri" w:hAnsi="Calibri" w:cs="Calibri"/>
                <w:b/>
                <w:bCs/>
                <w:sz w:val="20"/>
                <w:szCs w:val="20"/>
                <w:lang w:val="ru-RU"/>
              </w:rPr>
              <w:t xml:space="preserve">ови постапки </w:t>
            </w:r>
            <w:r w:rsidR="006F2187" w:rsidRPr="0002093A">
              <w:rPr>
                <w:rFonts w:ascii="Calibri" w:hAnsi="Calibri" w:cs="Calibri"/>
                <w:b/>
                <w:bCs/>
                <w:sz w:val="20"/>
                <w:szCs w:val="20"/>
                <w:lang w:val="mk-MK"/>
              </w:rPr>
              <w:t xml:space="preserve">во 2024. </w:t>
            </w:r>
            <w:r w:rsidR="00294DA8" w:rsidRPr="0002093A">
              <w:rPr>
                <w:rFonts w:ascii="Calibri" w:hAnsi="Calibri" w:cs="Calibri"/>
                <w:b/>
                <w:bCs/>
                <w:sz w:val="20"/>
                <w:szCs w:val="20"/>
                <w:lang w:val="ru-RU"/>
              </w:rPr>
              <w:t>(%)</w:t>
            </w:r>
          </w:p>
        </w:tc>
      </w:tr>
      <w:tr w:rsidR="00294DA8" w:rsidRPr="0013119C" w14:paraId="49B2D799" w14:textId="77777777" w:rsidTr="00F440F5">
        <w:trPr>
          <w:jc w:val="center"/>
        </w:trPr>
        <w:tc>
          <w:tcPr>
            <w:tcW w:w="2880" w:type="dxa"/>
            <w:hideMark/>
          </w:tcPr>
          <w:p w14:paraId="1265A90B" w14:textId="036D6092" w:rsidR="00294DA8" w:rsidRPr="003D4CD2" w:rsidRDefault="00294DA8" w:rsidP="00294DA8">
            <w:pPr>
              <w:spacing w:after="160"/>
              <w:jc w:val="center"/>
              <w:rPr>
                <w:rFonts w:ascii="Calibri" w:hAnsi="Calibri" w:cs="Calibri"/>
                <w:sz w:val="20"/>
                <w:szCs w:val="20"/>
              </w:rPr>
            </w:pPr>
            <w:proofErr w:type="spellStart"/>
            <w:r w:rsidRPr="003D4CD2">
              <w:rPr>
                <w:rFonts w:ascii="Calibri" w:hAnsi="Calibri" w:cs="Calibri"/>
                <w:sz w:val="20"/>
                <w:szCs w:val="20"/>
              </w:rPr>
              <w:t>Скопје</w:t>
            </w:r>
            <w:proofErr w:type="spellEnd"/>
            <w:r w:rsidRPr="003D4CD2">
              <w:rPr>
                <w:rFonts w:ascii="Calibri" w:hAnsi="Calibri" w:cs="Calibri"/>
                <w:sz w:val="20"/>
                <w:szCs w:val="20"/>
              </w:rPr>
              <w:t xml:space="preserve"> </w:t>
            </w:r>
            <w:r w:rsidRPr="0013119C">
              <w:rPr>
                <w:rFonts w:ascii="Calibri" w:hAnsi="Calibri" w:cs="Calibri"/>
                <w:sz w:val="20"/>
                <w:szCs w:val="20"/>
                <w:lang w:val="mk-MK"/>
              </w:rPr>
              <w:t>63</w:t>
            </w:r>
            <w:r w:rsidRPr="003D4CD2">
              <w:rPr>
                <w:rFonts w:ascii="Calibri" w:hAnsi="Calibri" w:cs="Calibri"/>
                <w:sz w:val="20"/>
                <w:szCs w:val="20"/>
              </w:rPr>
              <w:t>,</w:t>
            </w:r>
            <w:r w:rsidRPr="0013119C">
              <w:rPr>
                <w:rFonts w:ascii="Calibri" w:hAnsi="Calibri" w:cs="Calibri"/>
                <w:sz w:val="20"/>
                <w:szCs w:val="20"/>
                <w:lang w:val="mk-MK"/>
              </w:rPr>
              <w:t>4</w:t>
            </w:r>
            <w:r w:rsidRPr="003D4CD2">
              <w:rPr>
                <w:rFonts w:ascii="Calibri" w:hAnsi="Calibri" w:cs="Calibri"/>
                <w:sz w:val="20"/>
                <w:szCs w:val="20"/>
              </w:rPr>
              <w:t>%</w:t>
            </w:r>
          </w:p>
        </w:tc>
        <w:tc>
          <w:tcPr>
            <w:tcW w:w="2880" w:type="dxa"/>
            <w:vAlign w:val="center"/>
            <w:hideMark/>
          </w:tcPr>
          <w:p w14:paraId="6112C0B8" w14:textId="161E738B"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75,8% </w:t>
            </w:r>
          </w:p>
        </w:tc>
        <w:tc>
          <w:tcPr>
            <w:tcW w:w="2880" w:type="dxa"/>
            <w:vAlign w:val="center"/>
            <w:hideMark/>
          </w:tcPr>
          <w:p w14:paraId="277835C0" w14:textId="33AA081F"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w:t>
            </w:r>
            <w:r w:rsidRPr="0013119C">
              <w:rPr>
                <w:rFonts w:ascii="Calibri" w:hAnsi="Calibri" w:cs="Calibri"/>
                <w:sz w:val="20"/>
                <w:szCs w:val="20"/>
                <w:lang w:val="mk-MK"/>
              </w:rPr>
              <w:t>48,8</w:t>
            </w:r>
            <w:r w:rsidRPr="0013119C">
              <w:rPr>
                <w:rFonts w:ascii="Calibri" w:hAnsi="Calibri" w:cs="Calibri"/>
                <w:sz w:val="20"/>
                <w:szCs w:val="20"/>
              </w:rPr>
              <w:t xml:space="preserve">% </w:t>
            </w:r>
          </w:p>
        </w:tc>
      </w:tr>
      <w:tr w:rsidR="00294DA8" w:rsidRPr="0013119C" w14:paraId="2EB85691" w14:textId="77777777" w:rsidTr="00F440F5">
        <w:trPr>
          <w:jc w:val="center"/>
        </w:trPr>
        <w:tc>
          <w:tcPr>
            <w:tcW w:w="2880" w:type="dxa"/>
            <w:hideMark/>
          </w:tcPr>
          <w:p w14:paraId="6D05E20B" w14:textId="36044109" w:rsidR="00294DA8" w:rsidRPr="003D4CD2" w:rsidRDefault="00294DA8" w:rsidP="00294DA8">
            <w:pPr>
              <w:spacing w:after="160"/>
              <w:jc w:val="center"/>
              <w:rPr>
                <w:rFonts w:ascii="Calibri" w:hAnsi="Calibri" w:cs="Calibri"/>
                <w:sz w:val="20"/>
                <w:szCs w:val="20"/>
              </w:rPr>
            </w:pPr>
            <w:proofErr w:type="spellStart"/>
            <w:r w:rsidRPr="003D4CD2">
              <w:rPr>
                <w:rFonts w:ascii="Calibri" w:hAnsi="Calibri" w:cs="Calibri"/>
                <w:sz w:val="20"/>
                <w:szCs w:val="20"/>
              </w:rPr>
              <w:t>Струмица</w:t>
            </w:r>
            <w:proofErr w:type="spellEnd"/>
            <w:r w:rsidRPr="003D4CD2">
              <w:rPr>
                <w:rFonts w:ascii="Calibri" w:hAnsi="Calibri" w:cs="Calibri"/>
                <w:sz w:val="20"/>
                <w:szCs w:val="20"/>
              </w:rPr>
              <w:t xml:space="preserve"> </w:t>
            </w:r>
            <w:r w:rsidRPr="0013119C">
              <w:rPr>
                <w:rFonts w:ascii="Calibri" w:hAnsi="Calibri" w:cs="Calibri"/>
                <w:sz w:val="20"/>
                <w:szCs w:val="20"/>
                <w:lang w:val="mk-MK"/>
              </w:rPr>
              <w:t>6,6</w:t>
            </w:r>
            <w:r w:rsidRPr="003D4CD2">
              <w:rPr>
                <w:rFonts w:ascii="Calibri" w:hAnsi="Calibri" w:cs="Calibri"/>
                <w:sz w:val="20"/>
                <w:szCs w:val="20"/>
              </w:rPr>
              <w:t>%</w:t>
            </w:r>
          </w:p>
        </w:tc>
        <w:tc>
          <w:tcPr>
            <w:tcW w:w="2880" w:type="dxa"/>
            <w:vAlign w:val="center"/>
            <w:hideMark/>
          </w:tcPr>
          <w:p w14:paraId="15BDBB8E" w14:textId="29435F4F"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Прилеп</w:t>
            </w:r>
            <w:proofErr w:type="spellEnd"/>
            <w:r w:rsidRPr="0013119C">
              <w:rPr>
                <w:rFonts w:ascii="Calibri" w:hAnsi="Calibri" w:cs="Calibri"/>
                <w:sz w:val="20"/>
                <w:szCs w:val="20"/>
              </w:rPr>
              <w:t xml:space="preserve"> 4,0% </w:t>
            </w:r>
          </w:p>
        </w:tc>
        <w:tc>
          <w:tcPr>
            <w:tcW w:w="2880" w:type="dxa"/>
            <w:vAlign w:val="center"/>
            <w:hideMark/>
          </w:tcPr>
          <w:p w14:paraId="2AD0FE4B" w14:textId="17A5D987"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14,3% </w:t>
            </w:r>
          </w:p>
        </w:tc>
      </w:tr>
      <w:tr w:rsidR="00294DA8" w:rsidRPr="0013119C" w14:paraId="6F68B64B" w14:textId="77777777" w:rsidTr="00F440F5">
        <w:trPr>
          <w:jc w:val="center"/>
        </w:trPr>
        <w:tc>
          <w:tcPr>
            <w:tcW w:w="2880" w:type="dxa"/>
            <w:hideMark/>
          </w:tcPr>
          <w:p w14:paraId="70DDD1EA" w14:textId="0B77D28E" w:rsidR="00294DA8" w:rsidRPr="003D4CD2" w:rsidRDefault="00294DA8" w:rsidP="00294DA8">
            <w:pPr>
              <w:spacing w:after="160"/>
              <w:jc w:val="center"/>
              <w:rPr>
                <w:rFonts w:ascii="Calibri" w:hAnsi="Calibri" w:cs="Calibri"/>
                <w:sz w:val="20"/>
                <w:szCs w:val="20"/>
              </w:rPr>
            </w:pPr>
            <w:r w:rsidRPr="0013119C">
              <w:rPr>
                <w:rFonts w:ascii="Calibri" w:hAnsi="Calibri" w:cs="Calibri"/>
                <w:sz w:val="20"/>
                <w:szCs w:val="20"/>
                <w:lang w:val="mk-MK"/>
              </w:rPr>
              <w:t>Прилеп</w:t>
            </w:r>
            <w:r w:rsidRPr="003D4CD2">
              <w:rPr>
                <w:rFonts w:ascii="Calibri" w:hAnsi="Calibri" w:cs="Calibri"/>
                <w:sz w:val="20"/>
                <w:szCs w:val="20"/>
              </w:rPr>
              <w:t xml:space="preserve"> </w:t>
            </w:r>
            <w:r w:rsidRPr="0013119C">
              <w:rPr>
                <w:rFonts w:ascii="Calibri" w:hAnsi="Calibri" w:cs="Calibri"/>
                <w:sz w:val="20"/>
                <w:szCs w:val="20"/>
                <w:lang w:val="mk-MK"/>
              </w:rPr>
              <w:t>3</w:t>
            </w:r>
            <w:r w:rsidRPr="003D4CD2">
              <w:rPr>
                <w:rFonts w:ascii="Calibri" w:hAnsi="Calibri" w:cs="Calibri"/>
                <w:sz w:val="20"/>
                <w:szCs w:val="20"/>
              </w:rPr>
              <w:t>,</w:t>
            </w:r>
            <w:r w:rsidRPr="0013119C">
              <w:rPr>
                <w:rFonts w:ascii="Calibri" w:hAnsi="Calibri" w:cs="Calibri"/>
                <w:sz w:val="20"/>
                <w:szCs w:val="20"/>
                <w:lang w:val="mk-MK"/>
              </w:rPr>
              <w:t>8</w:t>
            </w:r>
            <w:r w:rsidRPr="003D4CD2">
              <w:rPr>
                <w:rFonts w:ascii="Calibri" w:hAnsi="Calibri" w:cs="Calibri"/>
                <w:sz w:val="20"/>
                <w:szCs w:val="20"/>
              </w:rPr>
              <w:t>%</w:t>
            </w:r>
          </w:p>
        </w:tc>
        <w:tc>
          <w:tcPr>
            <w:tcW w:w="2880" w:type="dxa"/>
            <w:vAlign w:val="center"/>
            <w:hideMark/>
          </w:tcPr>
          <w:p w14:paraId="08CAE4AA" w14:textId="18AC1BF0"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К.Паланка</w:t>
            </w:r>
            <w:proofErr w:type="spellEnd"/>
            <w:r w:rsidRPr="0013119C">
              <w:rPr>
                <w:rFonts w:ascii="Calibri" w:hAnsi="Calibri" w:cs="Calibri"/>
                <w:sz w:val="20"/>
                <w:szCs w:val="20"/>
              </w:rPr>
              <w:t xml:space="preserve"> 4,0% </w:t>
            </w:r>
          </w:p>
        </w:tc>
        <w:tc>
          <w:tcPr>
            <w:tcW w:w="2880" w:type="dxa"/>
            <w:vAlign w:val="center"/>
            <w:hideMark/>
          </w:tcPr>
          <w:p w14:paraId="6AB2FB89" w14:textId="4552DA68"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Прилеп</w:t>
            </w:r>
            <w:proofErr w:type="spellEnd"/>
            <w:r w:rsidRPr="0013119C">
              <w:rPr>
                <w:rFonts w:ascii="Calibri" w:hAnsi="Calibri" w:cs="Calibri"/>
                <w:sz w:val="20"/>
                <w:szCs w:val="20"/>
              </w:rPr>
              <w:t xml:space="preserve"> 3,6% </w:t>
            </w:r>
          </w:p>
        </w:tc>
      </w:tr>
      <w:tr w:rsidR="00294DA8" w:rsidRPr="0013119C" w14:paraId="1CAEB68E" w14:textId="77777777" w:rsidTr="00F440F5">
        <w:trPr>
          <w:jc w:val="center"/>
        </w:trPr>
        <w:tc>
          <w:tcPr>
            <w:tcW w:w="2880" w:type="dxa"/>
            <w:hideMark/>
          </w:tcPr>
          <w:p w14:paraId="1F26614C" w14:textId="696803BF" w:rsidR="00294DA8" w:rsidRPr="003D4CD2" w:rsidRDefault="00294DA8" w:rsidP="00294DA8">
            <w:pPr>
              <w:spacing w:after="160"/>
              <w:jc w:val="center"/>
              <w:rPr>
                <w:rFonts w:ascii="Calibri" w:hAnsi="Calibri" w:cs="Calibri"/>
                <w:sz w:val="20"/>
                <w:szCs w:val="20"/>
              </w:rPr>
            </w:pPr>
            <w:r w:rsidRPr="0013119C">
              <w:rPr>
                <w:rFonts w:ascii="Calibri" w:hAnsi="Calibri" w:cs="Calibri"/>
                <w:sz w:val="20"/>
                <w:szCs w:val="20"/>
                <w:lang w:val="mk-MK"/>
              </w:rPr>
              <w:t>Кавадарци</w:t>
            </w:r>
            <w:r w:rsidRPr="003D4CD2">
              <w:rPr>
                <w:rFonts w:ascii="Calibri" w:hAnsi="Calibri" w:cs="Calibri"/>
                <w:sz w:val="20"/>
                <w:szCs w:val="20"/>
              </w:rPr>
              <w:t xml:space="preserve"> </w:t>
            </w:r>
            <w:r w:rsidRPr="0013119C">
              <w:rPr>
                <w:rFonts w:ascii="Calibri" w:hAnsi="Calibri" w:cs="Calibri"/>
                <w:sz w:val="20"/>
                <w:szCs w:val="20"/>
                <w:lang w:val="mk-MK"/>
              </w:rPr>
              <w:t>2</w:t>
            </w:r>
            <w:r w:rsidRPr="003D4CD2">
              <w:rPr>
                <w:rFonts w:ascii="Calibri" w:hAnsi="Calibri" w:cs="Calibri"/>
                <w:sz w:val="20"/>
                <w:szCs w:val="20"/>
              </w:rPr>
              <w:t>,</w:t>
            </w:r>
            <w:r w:rsidRPr="0013119C">
              <w:rPr>
                <w:rFonts w:ascii="Calibri" w:hAnsi="Calibri" w:cs="Calibri"/>
                <w:sz w:val="20"/>
                <w:szCs w:val="20"/>
                <w:lang w:val="mk-MK"/>
              </w:rPr>
              <w:t>7</w:t>
            </w:r>
            <w:r w:rsidRPr="003D4CD2">
              <w:rPr>
                <w:rFonts w:ascii="Calibri" w:hAnsi="Calibri" w:cs="Calibri"/>
                <w:sz w:val="20"/>
                <w:szCs w:val="20"/>
              </w:rPr>
              <w:t>%</w:t>
            </w:r>
          </w:p>
        </w:tc>
        <w:tc>
          <w:tcPr>
            <w:tcW w:w="2880" w:type="dxa"/>
            <w:vAlign w:val="center"/>
            <w:hideMark/>
          </w:tcPr>
          <w:p w14:paraId="1E6F5270" w14:textId="2ACEF6C5"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Виница</w:t>
            </w:r>
            <w:proofErr w:type="spellEnd"/>
            <w:r w:rsidRPr="0013119C">
              <w:rPr>
                <w:rFonts w:ascii="Calibri" w:hAnsi="Calibri" w:cs="Calibri"/>
                <w:sz w:val="20"/>
                <w:szCs w:val="20"/>
              </w:rPr>
              <w:t xml:space="preserve"> 4,0% </w:t>
            </w:r>
          </w:p>
        </w:tc>
        <w:tc>
          <w:tcPr>
            <w:tcW w:w="2880" w:type="dxa"/>
            <w:vAlign w:val="center"/>
            <w:hideMark/>
          </w:tcPr>
          <w:p w14:paraId="2FBA6483" w14:textId="6D5F3202" w:rsidR="00294DA8" w:rsidRPr="003D4CD2" w:rsidRDefault="00294DA8" w:rsidP="00294DA8">
            <w:pPr>
              <w:spacing w:after="160"/>
              <w:jc w:val="center"/>
              <w:rPr>
                <w:rFonts w:ascii="Calibri" w:hAnsi="Calibri" w:cs="Calibri"/>
                <w:sz w:val="20"/>
                <w:szCs w:val="20"/>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2,4% </w:t>
            </w:r>
          </w:p>
        </w:tc>
      </w:tr>
    </w:tbl>
    <w:p w14:paraId="7EC78E03" w14:textId="77777777" w:rsidR="001D653C" w:rsidRDefault="001D653C" w:rsidP="00236D62">
      <w:pPr>
        <w:spacing w:line="240" w:lineRule="auto"/>
        <w:rPr>
          <w:rFonts w:ascii="Calibri" w:hAnsi="Calibri" w:cs="Calibri"/>
          <w:b/>
          <w:sz w:val="22"/>
          <w:szCs w:val="22"/>
          <w:lang w:val="mk-MK"/>
        </w:rPr>
      </w:pPr>
    </w:p>
    <w:p w14:paraId="492139F4" w14:textId="29D22AFA" w:rsidR="00236D62" w:rsidRPr="0013119C" w:rsidRDefault="00236D62" w:rsidP="00236D62">
      <w:pPr>
        <w:spacing w:line="240" w:lineRule="auto"/>
        <w:rPr>
          <w:rFonts w:ascii="Calibri" w:hAnsi="Calibri" w:cs="Calibri"/>
          <w:b/>
          <w:sz w:val="22"/>
          <w:szCs w:val="22"/>
          <w:lang w:val="mk-MK"/>
        </w:rPr>
      </w:pPr>
      <w:r w:rsidRPr="0013119C">
        <w:rPr>
          <w:rFonts w:ascii="Calibri" w:hAnsi="Calibri" w:cs="Calibri"/>
          <w:b/>
          <w:sz w:val="22"/>
          <w:szCs w:val="22"/>
          <w:lang w:val="mk-MK"/>
        </w:rPr>
        <w:t>Кратка анализа на податоците</w:t>
      </w:r>
    </w:p>
    <w:p w14:paraId="1AB91AD6" w14:textId="7B11D92B" w:rsidR="00236D62" w:rsidRPr="004B330C" w:rsidRDefault="00236D62" w:rsidP="004B330C">
      <w:pPr>
        <w:pStyle w:val="ListParagraph"/>
        <w:numPr>
          <w:ilvl w:val="0"/>
          <w:numId w:val="24"/>
        </w:numPr>
        <w:spacing w:line="240" w:lineRule="auto"/>
        <w:jc w:val="both"/>
        <w:rPr>
          <w:rFonts w:ascii="Calibri" w:hAnsi="Calibri" w:cs="Calibri"/>
          <w:sz w:val="22"/>
          <w:szCs w:val="22"/>
          <w:lang w:val="ru-RU"/>
        </w:rPr>
      </w:pPr>
      <w:r w:rsidRPr="004B330C">
        <w:rPr>
          <w:rFonts w:ascii="Calibri" w:hAnsi="Calibri" w:cs="Calibri"/>
          <w:sz w:val="22"/>
          <w:szCs w:val="22"/>
          <w:lang w:val="ru-RU"/>
        </w:rPr>
        <w:t>Оваа постапка има најмал вкупен обем на работа, што е очекувано со оглед на специфичниот карактер на правото на контакти со близок сродник. Сепак, над половина од предметите се пренесени од претходната година, што укажува на подолга динамика на постапување и континуирано следење.</w:t>
      </w:r>
    </w:p>
    <w:p w14:paraId="4A474B60" w14:textId="7022B635" w:rsidR="00236D62" w:rsidRPr="004B330C" w:rsidRDefault="00236D62" w:rsidP="004B330C">
      <w:pPr>
        <w:pStyle w:val="ListParagraph"/>
        <w:numPr>
          <w:ilvl w:val="0"/>
          <w:numId w:val="24"/>
        </w:numPr>
        <w:spacing w:line="240" w:lineRule="auto"/>
        <w:jc w:val="both"/>
        <w:rPr>
          <w:rFonts w:ascii="Calibri" w:hAnsi="Calibri" w:cs="Calibri"/>
          <w:sz w:val="22"/>
          <w:szCs w:val="22"/>
          <w:lang w:val="ru-RU"/>
        </w:rPr>
      </w:pPr>
      <w:r w:rsidRPr="004B330C">
        <w:rPr>
          <w:rFonts w:ascii="Calibri" w:hAnsi="Calibri" w:cs="Calibri"/>
          <w:sz w:val="22"/>
          <w:szCs w:val="22"/>
          <w:lang w:val="ru-RU"/>
        </w:rPr>
        <w:t xml:space="preserve">ЦСР Скопје има изразена доминација, со над 63% од сите случаи </w:t>
      </w:r>
      <w:r w:rsidR="00F440F5">
        <w:rPr>
          <w:rFonts w:ascii="Calibri" w:hAnsi="Calibri" w:cs="Calibri"/>
          <w:sz w:val="22"/>
          <w:szCs w:val="22"/>
          <w:lang w:val="mk-MK"/>
        </w:rPr>
        <w:t xml:space="preserve">од вкупниот број на оваа постапка </w:t>
      </w:r>
      <w:r w:rsidRPr="004B330C">
        <w:rPr>
          <w:rFonts w:ascii="Calibri" w:hAnsi="Calibri" w:cs="Calibri"/>
          <w:sz w:val="22"/>
          <w:szCs w:val="22"/>
          <w:lang w:val="ru-RU"/>
        </w:rPr>
        <w:t>на национално ниво, што упатува на висока концентрација и структурна централизација на овие постапки во главниот град.</w:t>
      </w:r>
    </w:p>
    <w:p w14:paraId="2C236E3A" w14:textId="54CDE349" w:rsidR="00236D62" w:rsidRPr="004B330C" w:rsidRDefault="00236D62" w:rsidP="004B330C">
      <w:pPr>
        <w:pStyle w:val="ListParagraph"/>
        <w:numPr>
          <w:ilvl w:val="0"/>
          <w:numId w:val="24"/>
        </w:numPr>
        <w:spacing w:line="240" w:lineRule="auto"/>
        <w:jc w:val="both"/>
        <w:rPr>
          <w:rFonts w:ascii="Calibri" w:hAnsi="Calibri" w:cs="Calibri"/>
          <w:sz w:val="22"/>
          <w:szCs w:val="22"/>
          <w:lang w:val="ru-RU"/>
        </w:rPr>
      </w:pPr>
      <w:r w:rsidRPr="004B330C">
        <w:rPr>
          <w:rFonts w:ascii="Calibri" w:hAnsi="Calibri" w:cs="Calibri"/>
          <w:sz w:val="22"/>
          <w:szCs w:val="22"/>
          <w:lang w:val="ru-RU"/>
        </w:rPr>
        <w:t>Во неколку центри сите регистрирани случаи се пренесени, но станува збор за многу мал апсолутен број на предмети, што повеќе укажува на низок тековен прилив отколку на системска акумулација.</w:t>
      </w:r>
    </w:p>
    <w:p w14:paraId="6648846E" w14:textId="71185423" w:rsidR="00236D62" w:rsidRPr="004B330C" w:rsidRDefault="00236D62" w:rsidP="004B330C">
      <w:pPr>
        <w:pStyle w:val="ListParagraph"/>
        <w:numPr>
          <w:ilvl w:val="0"/>
          <w:numId w:val="24"/>
        </w:numPr>
        <w:spacing w:line="240" w:lineRule="auto"/>
        <w:jc w:val="both"/>
        <w:rPr>
          <w:rFonts w:ascii="Calibri" w:hAnsi="Calibri" w:cs="Calibri"/>
          <w:sz w:val="22"/>
          <w:szCs w:val="22"/>
          <w:lang w:val="ru-RU"/>
        </w:rPr>
      </w:pPr>
      <w:r w:rsidRPr="004B330C">
        <w:rPr>
          <w:rFonts w:ascii="Calibri" w:hAnsi="Calibri" w:cs="Calibri"/>
          <w:sz w:val="22"/>
          <w:szCs w:val="22"/>
          <w:lang w:val="ru-RU"/>
        </w:rPr>
        <w:t>Девет ЦСР немаат ниту еден регистриран предмет, што ја потврдува реткоста на оваа постапка и нерамномерната територијална распределба на потребата од ваков тип интервенции.</w:t>
      </w:r>
    </w:p>
    <w:p w14:paraId="25B239AE" w14:textId="14DA7AD8" w:rsidR="00236D62" w:rsidRPr="004B330C" w:rsidRDefault="00236D62" w:rsidP="004B330C">
      <w:pPr>
        <w:pStyle w:val="ListParagraph"/>
        <w:numPr>
          <w:ilvl w:val="0"/>
          <w:numId w:val="24"/>
        </w:numPr>
        <w:spacing w:line="240" w:lineRule="auto"/>
        <w:jc w:val="both"/>
        <w:rPr>
          <w:rFonts w:ascii="Calibri" w:hAnsi="Calibri" w:cs="Calibri"/>
          <w:sz w:val="22"/>
          <w:szCs w:val="22"/>
          <w:lang w:val="ru-RU"/>
        </w:rPr>
      </w:pPr>
      <w:r w:rsidRPr="004B330C">
        <w:rPr>
          <w:rFonts w:ascii="Calibri" w:hAnsi="Calibri" w:cs="Calibri"/>
          <w:sz w:val="22"/>
          <w:szCs w:val="22"/>
          <w:lang w:val="ru-RU"/>
        </w:rPr>
        <w:t>Генерално, распределбата покажува висока централизација во Скопје и низок, но подолготраен карактер на предметите во останатите средини</w:t>
      </w:r>
      <w:r w:rsidR="00294DA8" w:rsidRPr="004B330C">
        <w:rPr>
          <w:rFonts w:ascii="Calibri" w:hAnsi="Calibri" w:cs="Calibri"/>
          <w:sz w:val="22"/>
          <w:szCs w:val="22"/>
          <w:lang w:val="ru-RU"/>
        </w:rPr>
        <w:t>.</w:t>
      </w:r>
    </w:p>
    <w:p w14:paraId="415B81AE" w14:textId="5B25636C" w:rsidR="00236D62" w:rsidRPr="00EF76B5" w:rsidRDefault="00236D62" w:rsidP="00EF76B5">
      <w:pPr>
        <w:pStyle w:val="Heading2"/>
        <w:numPr>
          <w:ilvl w:val="1"/>
          <w:numId w:val="3"/>
        </w:numPr>
        <w:rPr>
          <w:rFonts w:ascii="Calibri" w:hAnsi="Calibri" w:cs="Calibri"/>
          <w:sz w:val="28"/>
          <w:szCs w:val="28"/>
          <w:lang w:val="ru-RU"/>
        </w:rPr>
      </w:pPr>
      <w:bookmarkStart w:id="7" w:name="_Toc222830407"/>
      <w:r w:rsidRPr="00EF76B5">
        <w:rPr>
          <w:rFonts w:ascii="Calibri" w:hAnsi="Calibri" w:cs="Calibri"/>
          <w:sz w:val="28"/>
          <w:szCs w:val="28"/>
          <w:lang w:val="ru-RU"/>
        </w:rPr>
        <w:lastRenderedPageBreak/>
        <w:t xml:space="preserve">Постапка за </w:t>
      </w:r>
      <w:r w:rsidRPr="00EF76B5">
        <w:rPr>
          <w:rFonts w:ascii="Calibri" w:hAnsi="Calibri" w:cs="Calibri"/>
          <w:sz w:val="28"/>
          <w:szCs w:val="28"/>
          <w:lang w:val="mk-MK"/>
        </w:rPr>
        <w:t>доверување на дете родено во вонбрачна заедница со решение на ЦСР во</w:t>
      </w:r>
      <w:r w:rsidRPr="00EF76B5">
        <w:rPr>
          <w:rFonts w:ascii="Calibri" w:hAnsi="Calibri" w:cs="Calibri"/>
          <w:sz w:val="28"/>
          <w:szCs w:val="28"/>
          <w:lang w:val="ru-RU"/>
        </w:rPr>
        <w:t xml:space="preserve"> 2024 година</w:t>
      </w:r>
      <w:bookmarkEnd w:id="7"/>
    </w:p>
    <w:p w14:paraId="56008DF2" w14:textId="5263A13A" w:rsidR="004B330C" w:rsidRPr="0013119C" w:rsidRDefault="00236D62" w:rsidP="0002093A">
      <w:pPr>
        <w:spacing w:line="240" w:lineRule="auto"/>
        <w:ind w:left="90" w:firstLine="270"/>
        <w:jc w:val="both"/>
        <w:rPr>
          <w:rFonts w:ascii="Calibri" w:hAnsi="Calibri" w:cs="Calibri"/>
          <w:sz w:val="22"/>
          <w:szCs w:val="22"/>
          <w:lang w:val="ru-RU"/>
        </w:rPr>
      </w:pPr>
      <w:r w:rsidRPr="0013119C">
        <w:rPr>
          <w:rFonts w:ascii="Calibri" w:hAnsi="Calibri" w:cs="Calibri"/>
          <w:sz w:val="22"/>
          <w:szCs w:val="22"/>
          <w:lang w:val="ru-RU"/>
        </w:rPr>
        <w:t>Постапката за доверување на дете родено во вонбрачна заедница е во надлежност на центар за социјална работа</w:t>
      </w:r>
      <w:r w:rsidRPr="0013119C">
        <w:rPr>
          <w:rFonts w:ascii="Calibri" w:eastAsia="Calibri" w:hAnsi="Calibri" w:cs="Calibri"/>
          <w:sz w:val="22"/>
          <w:szCs w:val="22"/>
          <w:lang w:val="ru-RU"/>
        </w:rPr>
        <w:t xml:space="preserve">. </w:t>
      </w:r>
      <w:r w:rsidRPr="0013119C">
        <w:rPr>
          <w:rFonts w:ascii="Calibri" w:hAnsi="Calibri" w:cs="Calibri"/>
          <w:sz w:val="22"/>
          <w:szCs w:val="22"/>
          <w:lang w:val="ru-RU"/>
        </w:rPr>
        <w:t>Во рок од два месеци доколку родителите не се спогодат кај кого од нив детето ќе остане на чување и воспитание или договорот на родителите не е во интерес на детето, центарот ќе донесе решение.</w:t>
      </w:r>
    </w:p>
    <w:p w14:paraId="5D80D4C5" w14:textId="1D6C12B4" w:rsidR="00294DA8" w:rsidRPr="005D3A5C" w:rsidRDefault="00294DA8" w:rsidP="005D3A5C">
      <w:pPr>
        <w:spacing w:line="240" w:lineRule="auto"/>
        <w:ind w:left="90"/>
        <w:jc w:val="center"/>
        <w:rPr>
          <w:rFonts w:ascii="Calibri" w:hAnsi="Calibri" w:cs="Calibri"/>
          <w:b/>
          <w:bCs/>
          <w:sz w:val="22"/>
          <w:szCs w:val="22"/>
          <w:lang w:val="ru-RU"/>
        </w:rPr>
      </w:pPr>
      <w:r w:rsidRPr="005D3A5C">
        <w:rPr>
          <w:rFonts w:ascii="Calibri" w:hAnsi="Calibri" w:cs="Calibri"/>
          <w:b/>
          <w:bCs/>
          <w:sz w:val="22"/>
          <w:szCs w:val="22"/>
          <w:lang w:val="ru-RU"/>
        </w:rPr>
        <w:t>Табела 12. Вкупна распределба на постапк</w:t>
      </w:r>
      <w:r w:rsidR="00F6619E">
        <w:rPr>
          <w:rFonts w:ascii="Calibri" w:hAnsi="Calibri" w:cs="Calibri"/>
          <w:b/>
          <w:bCs/>
          <w:sz w:val="22"/>
          <w:szCs w:val="22"/>
          <w:lang w:val="ru-RU"/>
        </w:rPr>
        <w:t>и во Центрите</w:t>
      </w:r>
      <w:r w:rsidR="00F50EDA" w:rsidRPr="005D3A5C">
        <w:rPr>
          <w:rFonts w:ascii="Calibri" w:hAnsi="Calibri" w:cs="Calibri"/>
          <w:b/>
          <w:bCs/>
          <w:sz w:val="22"/>
          <w:szCs w:val="22"/>
          <w:lang w:val="ru-RU"/>
        </w:rPr>
        <w:t xml:space="preserve"> </w:t>
      </w:r>
      <w:r w:rsidRPr="005D3A5C">
        <w:rPr>
          <w:rFonts w:ascii="Calibri" w:hAnsi="Calibri" w:cs="Calibri"/>
          <w:b/>
          <w:bCs/>
          <w:sz w:val="22"/>
          <w:szCs w:val="22"/>
          <w:lang w:val="ru-RU"/>
        </w:rPr>
        <w:t>за доверување на дете родено во вонбрачна заедница</w:t>
      </w:r>
    </w:p>
    <w:tbl>
      <w:tblPr>
        <w:tblStyle w:val="TableGrid"/>
        <w:tblW w:w="0" w:type="auto"/>
        <w:jc w:val="center"/>
        <w:tblLook w:val="04A0" w:firstRow="1" w:lastRow="0" w:firstColumn="1" w:lastColumn="0" w:noHBand="0" w:noVBand="1"/>
      </w:tblPr>
      <w:tblGrid>
        <w:gridCol w:w="2880"/>
        <w:gridCol w:w="2880"/>
        <w:gridCol w:w="2880"/>
      </w:tblGrid>
      <w:tr w:rsidR="00294DA8" w:rsidRPr="00294DA8" w14:paraId="02BDC110" w14:textId="77777777" w:rsidTr="00F440F5">
        <w:trPr>
          <w:trHeight w:val="422"/>
          <w:jc w:val="center"/>
        </w:trPr>
        <w:tc>
          <w:tcPr>
            <w:tcW w:w="2880" w:type="dxa"/>
            <w:shd w:val="clear" w:color="auto" w:fill="DAE9F7" w:themeFill="text2" w:themeFillTint="1A"/>
            <w:hideMark/>
          </w:tcPr>
          <w:p w14:paraId="326F8294" w14:textId="77777777" w:rsidR="00294DA8" w:rsidRPr="0002093A" w:rsidRDefault="00294DA8" w:rsidP="00294DA8">
            <w:pPr>
              <w:spacing w:after="160"/>
              <w:ind w:left="90" w:firstLine="270"/>
              <w:jc w:val="both"/>
              <w:rPr>
                <w:rFonts w:ascii="Calibri" w:hAnsi="Calibri" w:cs="Calibri"/>
                <w:b/>
                <w:bCs/>
                <w:sz w:val="20"/>
                <w:szCs w:val="20"/>
              </w:rPr>
            </w:pPr>
            <w:proofErr w:type="spellStart"/>
            <w:r w:rsidRPr="0002093A">
              <w:rPr>
                <w:rFonts w:ascii="Calibri" w:hAnsi="Calibri" w:cs="Calibri"/>
                <w:b/>
                <w:bCs/>
                <w:sz w:val="20"/>
                <w:szCs w:val="20"/>
              </w:rPr>
              <w:t>Статус</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на</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предмети</w:t>
            </w:r>
            <w:proofErr w:type="spellEnd"/>
          </w:p>
        </w:tc>
        <w:tc>
          <w:tcPr>
            <w:tcW w:w="2880" w:type="dxa"/>
            <w:shd w:val="clear" w:color="auto" w:fill="DAE9F7" w:themeFill="text2" w:themeFillTint="1A"/>
            <w:hideMark/>
          </w:tcPr>
          <w:p w14:paraId="7AF128A6" w14:textId="77777777" w:rsidR="00294DA8" w:rsidRPr="0002093A" w:rsidRDefault="00294DA8" w:rsidP="00E109FD">
            <w:pPr>
              <w:spacing w:after="160"/>
              <w:ind w:left="90" w:firstLine="270"/>
              <w:jc w:val="center"/>
              <w:rPr>
                <w:rFonts w:ascii="Calibri" w:hAnsi="Calibri" w:cs="Calibri"/>
                <w:b/>
                <w:bCs/>
                <w:sz w:val="20"/>
                <w:szCs w:val="20"/>
              </w:rPr>
            </w:pPr>
            <w:proofErr w:type="spellStart"/>
            <w:r w:rsidRPr="0002093A">
              <w:rPr>
                <w:rFonts w:ascii="Calibri" w:hAnsi="Calibri" w:cs="Calibri"/>
                <w:b/>
                <w:bCs/>
                <w:sz w:val="20"/>
                <w:szCs w:val="20"/>
              </w:rPr>
              <w:t>Број</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на</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постапки</w:t>
            </w:r>
            <w:proofErr w:type="spellEnd"/>
          </w:p>
        </w:tc>
        <w:tc>
          <w:tcPr>
            <w:tcW w:w="2880" w:type="dxa"/>
            <w:shd w:val="clear" w:color="auto" w:fill="DAE9F7" w:themeFill="text2" w:themeFillTint="1A"/>
            <w:hideMark/>
          </w:tcPr>
          <w:p w14:paraId="10B1740D" w14:textId="77777777" w:rsidR="00294DA8" w:rsidRPr="0002093A" w:rsidRDefault="00294DA8" w:rsidP="00E109FD">
            <w:pPr>
              <w:spacing w:after="160"/>
              <w:ind w:left="90" w:firstLine="270"/>
              <w:jc w:val="center"/>
              <w:rPr>
                <w:rFonts w:ascii="Calibri" w:hAnsi="Calibri" w:cs="Calibri"/>
                <w:b/>
                <w:bCs/>
                <w:sz w:val="20"/>
                <w:szCs w:val="20"/>
              </w:rPr>
            </w:pPr>
            <w:proofErr w:type="spellStart"/>
            <w:r w:rsidRPr="0002093A">
              <w:rPr>
                <w:rFonts w:ascii="Calibri" w:hAnsi="Calibri" w:cs="Calibri"/>
                <w:b/>
                <w:bCs/>
                <w:sz w:val="20"/>
                <w:szCs w:val="20"/>
              </w:rPr>
              <w:t>Процент</w:t>
            </w:r>
            <w:proofErr w:type="spellEnd"/>
            <w:r w:rsidRPr="0002093A">
              <w:rPr>
                <w:rFonts w:ascii="Calibri" w:hAnsi="Calibri" w:cs="Calibri"/>
                <w:b/>
                <w:bCs/>
                <w:sz w:val="20"/>
                <w:szCs w:val="20"/>
              </w:rPr>
              <w:t xml:space="preserve"> (%)</w:t>
            </w:r>
          </w:p>
        </w:tc>
      </w:tr>
      <w:tr w:rsidR="00294DA8" w:rsidRPr="00294DA8" w14:paraId="3C4CBC9D" w14:textId="77777777" w:rsidTr="00F440F5">
        <w:trPr>
          <w:jc w:val="center"/>
        </w:trPr>
        <w:tc>
          <w:tcPr>
            <w:tcW w:w="2880" w:type="dxa"/>
            <w:hideMark/>
          </w:tcPr>
          <w:p w14:paraId="44A427FA" w14:textId="77777777" w:rsidR="00294DA8" w:rsidRPr="00294DA8" w:rsidRDefault="00294DA8" w:rsidP="00EC568F">
            <w:pPr>
              <w:spacing w:after="160"/>
              <w:jc w:val="both"/>
              <w:rPr>
                <w:rFonts w:ascii="Calibri" w:hAnsi="Calibri" w:cs="Calibri"/>
                <w:sz w:val="20"/>
                <w:szCs w:val="20"/>
              </w:rPr>
            </w:pPr>
            <w:proofErr w:type="spellStart"/>
            <w:r w:rsidRPr="00294DA8">
              <w:rPr>
                <w:rFonts w:ascii="Calibri" w:hAnsi="Calibri" w:cs="Calibri"/>
                <w:sz w:val="20"/>
                <w:szCs w:val="20"/>
              </w:rPr>
              <w:t>Пренесени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од</w:t>
            </w:r>
            <w:proofErr w:type="spellEnd"/>
            <w:r w:rsidRPr="00294DA8">
              <w:rPr>
                <w:rFonts w:ascii="Calibri" w:hAnsi="Calibri" w:cs="Calibri"/>
                <w:sz w:val="20"/>
                <w:szCs w:val="20"/>
              </w:rPr>
              <w:t xml:space="preserve"> 2023 </w:t>
            </w:r>
            <w:proofErr w:type="spellStart"/>
            <w:r w:rsidRPr="00294DA8">
              <w:rPr>
                <w:rFonts w:ascii="Calibri" w:hAnsi="Calibri" w:cs="Calibri"/>
                <w:sz w:val="20"/>
                <w:szCs w:val="20"/>
              </w:rPr>
              <w:t>година</w:t>
            </w:r>
            <w:proofErr w:type="spellEnd"/>
          </w:p>
        </w:tc>
        <w:tc>
          <w:tcPr>
            <w:tcW w:w="2880" w:type="dxa"/>
            <w:hideMark/>
          </w:tcPr>
          <w:p w14:paraId="689E7F42" w14:textId="77777777" w:rsidR="00294DA8" w:rsidRPr="00294DA8" w:rsidRDefault="00294DA8" w:rsidP="00594955">
            <w:pPr>
              <w:spacing w:after="160"/>
              <w:ind w:left="90" w:firstLine="270"/>
              <w:jc w:val="right"/>
              <w:rPr>
                <w:rFonts w:ascii="Calibri" w:hAnsi="Calibri" w:cs="Calibri"/>
                <w:sz w:val="20"/>
                <w:szCs w:val="20"/>
              </w:rPr>
            </w:pPr>
            <w:r w:rsidRPr="00294DA8">
              <w:rPr>
                <w:rFonts w:ascii="Calibri" w:hAnsi="Calibri" w:cs="Calibri"/>
                <w:sz w:val="20"/>
                <w:szCs w:val="20"/>
              </w:rPr>
              <w:t>39</w:t>
            </w:r>
          </w:p>
        </w:tc>
        <w:tc>
          <w:tcPr>
            <w:tcW w:w="2880" w:type="dxa"/>
            <w:hideMark/>
          </w:tcPr>
          <w:p w14:paraId="2384E4DD" w14:textId="77777777" w:rsidR="00294DA8" w:rsidRPr="00294DA8" w:rsidRDefault="00294DA8" w:rsidP="00594955">
            <w:pPr>
              <w:spacing w:after="160"/>
              <w:ind w:left="90" w:firstLine="270"/>
              <w:jc w:val="right"/>
              <w:rPr>
                <w:rFonts w:ascii="Calibri" w:hAnsi="Calibri" w:cs="Calibri"/>
                <w:sz w:val="20"/>
                <w:szCs w:val="20"/>
              </w:rPr>
            </w:pPr>
            <w:r w:rsidRPr="00294DA8">
              <w:rPr>
                <w:rFonts w:ascii="Calibri" w:hAnsi="Calibri" w:cs="Calibri"/>
                <w:sz w:val="20"/>
                <w:szCs w:val="20"/>
              </w:rPr>
              <w:t>9,61%</w:t>
            </w:r>
          </w:p>
        </w:tc>
      </w:tr>
      <w:tr w:rsidR="00294DA8" w:rsidRPr="00294DA8" w14:paraId="7919AF70" w14:textId="77777777" w:rsidTr="00F440F5">
        <w:trPr>
          <w:jc w:val="center"/>
        </w:trPr>
        <w:tc>
          <w:tcPr>
            <w:tcW w:w="2880" w:type="dxa"/>
            <w:hideMark/>
          </w:tcPr>
          <w:p w14:paraId="66ECB411" w14:textId="77777777" w:rsidR="00294DA8" w:rsidRPr="00294DA8" w:rsidRDefault="00294DA8" w:rsidP="00EC568F">
            <w:pPr>
              <w:spacing w:after="160"/>
              <w:jc w:val="both"/>
              <w:rPr>
                <w:rFonts w:ascii="Calibri" w:hAnsi="Calibri" w:cs="Calibri"/>
                <w:sz w:val="20"/>
                <w:szCs w:val="20"/>
              </w:rPr>
            </w:pPr>
            <w:proofErr w:type="spellStart"/>
            <w:r w:rsidRPr="00294DA8">
              <w:rPr>
                <w:rFonts w:ascii="Calibri" w:hAnsi="Calibri" w:cs="Calibri"/>
                <w:sz w:val="20"/>
                <w:szCs w:val="20"/>
              </w:rPr>
              <w:t>Нови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во</w:t>
            </w:r>
            <w:proofErr w:type="spellEnd"/>
            <w:r w:rsidRPr="00294DA8">
              <w:rPr>
                <w:rFonts w:ascii="Calibri" w:hAnsi="Calibri" w:cs="Calibri"/>
                <w:sz w:val="20"/>
                <w:szCs w:val="20"/>
              </w:rPr>
              <w:t xml:space="preserve"> 2024 </w:t>
            </w:r>
            <w:proofErr w:type="spellStart"/>
            <w:r w:rsidRPr="00294DA8">
              <w:rPr>
                <w:rFonts w:ascii="Calibri" w:hAnsi="Calibri" w:cs="Calibri"/>
                <w:sz w:val="20"/>
                <w:szCs w:val="20"/>
              </w:rPr>
              <w:t>година</w:t>
            </w:r>
            <w:proofErr w:type="spellEnd"/>
          </w:p>
        </w:tc>
        <w:tc>
          <w:tcPr>
            <w:tcW w:w="2880" w:type="dxa"/>
            <w:hideMark/>
          </w:tcPr>
          <w:p w14:paraId="21C4D2A2" w14:textId="77777777" w:rsidR="00294DA8" w:rsidRPr="00294DA8" w:rsidRDefault="00294DA8" w:rsidP="00594955">
            <w:pPr>
              <w:spacing w:after="160"/>
              <w:ind w:left="90" w:firstLine="270"/>
              <w:jc w:val="right"/>
              <w:rPr>
                <w:rFonts w:ascii="Calibri" w:hAnsi="Calibri" w:cs="Calibri"/>
                <w:sz w:val="20"/>
                <w:szCs w:val="20"/>
              </w:rPr>
            </w:pPr>
            <w:r w:rsidRPr="00294DA8">
              <w:rPr>
                <w:rFonts w:ascii="Calibri" w:hAnsi="Calibri" w:cs="Calibri"/>
                <w:sz w:val="20"/>
                <w:szCs w:val="20"/>
              </w:rPr>
              <w:t>367</w:t>
            </w:r>
          </w:p>
        </w:tc>
        <w:tc>
          <w:tcPr>
            <w:tcW w:w="2880" w:type="dxa"/>
            <w:hideMark/>
          </w:tcPr>
          <w:p w14:paraId="16D15E41" w14:textId="77777777" w:rsidR="00294DA8" w:rsidRPr="00294DA8" w:rsidRDefault="00294DA8" w:rsidP="00594955">
            <w:pPr>
              <w:spacing w:after="160"/>
              <w:ind w:left="90" w:firstLine="270"/>
              <w:jc w:val="right"/>
              <w:rPr>
                <w:rFonts w:ascii="Calibri" w:hAnsi="Calibri" w:cs="Calibri"/>
                <w:sz w:val="20"/>
                <w:szCs w:val="20"/>
              </w:rPr>
            </w:pPr>
            <w:r w:rsidRPr="00294DA8">
              <w:rPr>
                <w:rFonts w:ascii="Calibri" w:hAnsi="Calibri" w:cs="Calibri"/>
                <w:sz w:val="20"/>
                <w:szCs w:val="20"/>
              </w:rPr>
              <w:t>90,39%</w:t>
            </w:r>
          </w:p>
        </w:tc>
      </w:tr>
      <w:tr w:rsidR="00294DA8" w:rsidRPr="00294DA8" w14:paraId="38DABE71" w14:textId="77777777" w:rsidTr="00F440F5">
        <w:trPr>
          <w:jc w:val="center"/>
        </w:trPr>
        <w:tc>
          <w:tcPr>
            <w:tcW w:w="2880" w:type="dxa"/>
            <w:hideMark/>
          </w:tcPr>
          <w:p w14:paraId="696C54FF" w14:textId="63A9C679" w:rsidR="00294DA8" w:rsidRPr="00294DA8" w:rsidRDefault="00294DA8" w:rsidP="00EC568F">
            <w:pPr>
              <w:spacing w:after="160"/>
              <w:jc w:val="both"/>
              <w:rPr>
                <w:rFonts w:ascii="Calibri" w:hAnsi="Calibri" w:cs="Calibri"/>
                <w:sz w:val="20"/>
                <w:szCs w:val="20"/>
                <w:lang w:val="mk-MK"/>
              </w:rPr>
            </w:pPr>
            <w:r w:rsidRPr="00294DA8">
              <w:rPr>
                <w:rFonts w:ascii="Calibri" w:hAnsi="Calibri" w:cs="Calibri"/>
                <w:b/>
                <w:bCs/>
                <w:sz w:val="20"/>
                <w:szCs w:val="20"/>
              </w:rPr>
              <w:t>ВКУПНО</w:t>
            </w:r>
            <w:r w:rsidR="008A7888" w:rsidRPr="0013119C">
              <w:rPr>
                <w:rFonts w:ascii="Calibri" w:hAnsi="Calibri" w:cs="Calibri"/>
                <w:b/>
                <w:bCs/>
                <w:sz w:val="20"/>
                <w:szCs w:val="20"/>
                <w:lang w:val="mk-MK"/>
              </w:rPr>
              <w:t xml:space="preserve"> </w:t>
            </w:r>
            <w:r w:rsidR="008A7888" w:rsidRPr="0013119C">
              <w:rPr>
                <w:rFonts w:ascii="Calibri" w:hAnsi="Calibri" w:cs="Calibri"/>
                <w:sz w:val="20"/>
                <w:szCs w:val="20"/>
                <w:lang w:val="mk-MK"/>
              </w:rPr>
              <w:t>(</w:t>
            </w:r>
            <w:r w:rsidR="008A7888" w:rsidRPr="008A7888">
              <w:rPr>
                <w:rFonts w:ascii="Calibri" w:eastAsia="Times New Roman" w:hAnsi="Calibri" w:cs="Calibri"/>
                <w:kern w:val="0"/>
                <w:sz w:val="16"/>
                <w:szCs w:val="16"/>
                <w14:ligatures w14:val="none"/>
              </w:rPr>
              <w:t xml:space="preserve">29 ЦСР – </w:t>
            </w:r>
            <w:proofErr w:type="spellStart"/>
            <w:r w:rsidR="008A7888" w:rsidRPr="008A7888">
              <w:rPr>
                <w:rFonts w:ascii="Calibri" w:eastAsia="Times New Roman" w:hAnsi="Calibri" w:cs="Calibri"/>
                <w:kern w:val="0"/>
                <w:sz w:val="16"/>
                <w:szCs w:val="16"/>
                <w14:ligatures w14:val="none"/>
              </w:rPr>
              <w:t>без</w:t>
            </w:r>
            <w:proofErr w:type="spellEnd"/>
            <w:r w:rsidR="008A7888" w:rsidRPr="008A7888">
              <w:rPr>
                <w:rFonts w:ascii="Calibri" w:eastAsia="Times New Roman" w:hAnsi="Calibri" w:cs="Calibri"/>
                <w:kern w:val="0"/>
                <w:sz w:val="16"/>
                <w:szCs w:val="16"/>
                <w14:ligatures w14:val="none"/>
              </w:rPr>
              <w:t xml:space="preserve"> </w:t>
            </w:r>
            <w:proofErr w:type="spellStart"/>
            <w:r w:rsidR="008A7888" w:rsidRPr="008A7888">
              <w:rPr>
                <w:rFonts w:ascii="Calibri" w:eastAsia="Times New Roman" w:hAnsi="Calibri" w:cs="Calibri"/>
                <w:kern w:val="0"/>
                <w:sz w:val="16"/>
                <w:szCs w:val="16"/>
                <w14:ligatures w14:val="none"/>
              </w:rPr>
              <w:t>Гостивар</w:t>
            </w:r>
            <w:proofErr w:type="spellEnd"/>
            <w:r w:rsidR="008A7888" w:rsidRPr="008A7888">
              <w:rPr>
                <w:rFonts w:ascii="Calibri" w:eastAsia="Times New Roman" w:hAnsi="Calibri" w:cs="Calibri"/>
                <w:kern w:val="0"/>
                <w:sz w:val="16"/>
                <w:szCs w:val="16"/>
                <w14:ligatures w14:val="none"/>
              </w:rPr>
              <w:t>)</w:t>
            </w:r>
          </w:p>
        </w:tc>
        <w:tc>
          <w:tcPr>
            <w:tcW w:w="2880" w:type="dxa"/>
            <w:hideMark/>
          </w:tcPr>
          <w:p w14:paraId="7C059778" w14:textId="77777777" w:rsidR="00294DA8" w:rsidRPr="00294DA8" w:rsidRDefault="00294DA8" w:rsidP="00594955">
            <w:pPr>
              <w:spacing w:after="160"/>
              <w:ind w:left="90" w:firstLine="270"/>
              <w:jc w:val="right"/>
              <w:rPr>
                <w:rFonts w:ascii="Calibri" w:hAnsi="Calibri" w:cs="Calibri"/>
                <w:sz w:val="20"/>
                <w:szCs w:val="20"/>
              </w:rPr>
            </w:pPr>
            <w:r w:rsidRPr="00294DA8">
              <w:rPr>
                <w:rFonts w:ascii="Calibri" w:hAnsi="Calibri" w:cs="Calibri"/>
                <w:b/>
                <w:bCs/>
                <w:sz w:val="20"/>
                <w:szCs w:val="20"/>
              </w:rPr>
              <w:t>406</w:t>
            </w:r>
          </w:p>
        </w:tc>
        <w:tc>
          <w:tcPr>
            <w:tcW w:w="2880" w:type="dxa"/>
            <w:hideMark/>
          </w:tcPr>
          <w:p w14:paraId="7D90D8D1" w14:textId="77777777" w:rsidR="00294DA8" w:rsidRPr="00294DA8" w:rsidRDefault="00294DA8" w:rsidP="00594955">
            <w:pPr>
              <w:spacing w:after="160"/>
              <w:ind w:left="90" w:firstLine="270"/>
              <w:jc w:val="right"/>
              <w:rPr>
                <w:rFonts w:ascii="Calibri" w:hAnsi="Calibri" w:cs="Calibri"/>
                <w:sz w:val="20"/>
                <w:szCs w:val="20"/>
              </w:rPr>
            </w:pPr>
            <w:r w:rsidRPr="00294DA8">
              <w:rPr>
                <w:rFonts w:ascii="Calibri" w:hAnsi="Calibri" w:cs="Calibri"/>
                <w:b/>
                <w:bCs/>
                <w:sz w:val="20"/>
                <w:szCs w:val="20"/>
              </w:rPr>
              <w:t>100%</w:t>
            </w:r>
          </w:p>
        </w:tc>
      </w:tr>
    </w:tbl>
    <w:p w14:paraId="6686AAEA" w14:textId="77777777" w:rsidR="004B330C" w:rsidRDefault="004B330C" w:rsidP="004B330C">
      <w:pPr>
        <w:spacing w:line="240" w:lineRule="auto"/>
        <w:jc w:val="both"/>
        <w:rPr>
          <w:rFonts w:ascii="Calibri" w:hAnsi="Calibri" w:cs="Calibri"/>
          <w:sz w:val="22"/>
          <w:szCs w:val="22"/>
          <w:lang w:val="ru-RU"/>
        </w:rPr>
      </w:pPr>
    </w:p>
    <w:p w14:paraId="79A2F6B0" w14:textId="6E524DFC" w:rsidR="00536EED" w:rsidRPr="0013119C" w:rsidRDefault="00536EED" w:rsidP="004B330C">
      <w:pPr>
        <w:spacing w:line="240" w:lineRule="auto"/>
        <w:ind w:firstLine="720"/>
        <w:jc w:val="both"/>
        <w:rPr>
          <w:rFonts w:ascii="Calibri" w:hAnsi="Calibri" w:cs="Calibri"/>
          <w:sz w:val="22"/>
          <w:szCs w:val="22"/>
          <w:lang w:val="ru-RU"/>
        </w:rPr>
      </w:pPr>
      <w:r w:rsidRPr="0013119C">
        <w:rPr>
          <w:rFonts w:ascii="Calibri" w:hAnsi="Calibri" w:cs="Calibri"/>
          <w:sz w:val="22"/>
          <w:szCs w:val="22"/>
          <w:lang w:val="ru-RU"/>
        </w:rPr>
        <w:t>Оваа постапка има изразено доминантен тековен карактер: над 90% од предметите се новоотворени во 2024 година. Нискиот удел на пренесени случаи (9,61%) укажува дека постапките за вонбрачно доверување најчесто се решаваат во рамки на една календарска година и ретко преминуваат во долготрајна акумулација.</w:t>
      </w:r>
    </w:p>
    <w:p w14:paraId="2FACA5D4" w14:textId="77777777" w:rsidR="00536EED" w:rsidRPr="00536EED" w:rsidRDefault="00536EED" w:rsidP="00536EED">
      <w:pPr>
        <w:spacing w:line="240" w:lineRule="auto"/>
        <w:ind w:firstLine="720"/>
        <w:jc w:val="both"/>
        <w:rPr>
          <w:rFonts w:ascii="Calibri" w:hAnsi="Calibri" w:cs="Calibri"/>
          <w:sz w:val="22"/>
          <w:szCs w:val="22"/>
          <w:lang w:val="ru-RU"/>
        </w:rPr>
      </w:pPr>
      <w:r w:rsidRPr="00536EED">
        <w:rPr>
          <w:rFonts w:ascii="Calibri" w:hAnsi="Calibri" w:cs="Calibri"/>
          <w:sz w:val="22"/>
          <w:szCs w:val="22"/>
          <w:lang w:val="ru-RU"/>
        </w:rPr>
        <w:t>Дополнително, ваквата распределба може да се анализира и од аспект на природата на спорот. Во значителен број случаи кај доверувањето на дете родено во вонбрачна заедница станува збор за иницијално уредување на родителските права, а не за постконфликтна ситуација по развод, што често подразбира појасна процесна рамка и пократка временска динамика. Отсуството на претходна брачна постапка може да придонесе за побрзо институционално разрешување.</w:t>
      </w:r>
    </w:p>
    <w:p w14:paraId="0D627316" w14:textId="77777777" w:rsidR="00536EED" w:rsidRPr="00536EED" w:rsidRDefault="00536EED" w:rsidP="00536EED">
      <w:pPr>
        <w:spacing w:line="240" w:lineRule="auto"/>
        <w:ind w:firstLine="720"/>
        <w:jc w:val="both"/>
        <w:rPr>
          <w:rFonts w:ascii="Calibri" w:hAnsi="Calibri" w:cs="Calibri"/>
          <w:sz w:val="22"/>
          <w:szCs w:val="22"/>
          <w:lang w:val="ru-RU"/>
        </w:rPr>
      </w:pPr>
      <w:r w:rsidRPr="00536EED">
        <w:rPr>
          <w:rFonts w:ascii="Calibri" w:hAnsi="Calibri" w:cs="Calibri"/>
          <w:sz w:val="22"/>
          <w:szCs w:val="22"/>
          <w:lang w:val="ru-RU"/>
        </w:rPr>
        <w:t>Истовремено, нискиот процент на пренесени предмети (9,61%) укажува дека овие случаи поретко се карактеризираат со долготрајни и повторливи судири, како што е случај кај постапките за лични односи и контакти. Тоа може да се толкува како индикатор за пофункционална комуникација меѓу родителите или за појасна распределба на родителските улоги уште во раната фаза.</w:t>
      </w:r>
    </w:p>
    <w:p w14:paraId="0693AF4C" w14:textId="7BDEBAFD" w:rsidR="00536EED" w:rsidRPr="0013119C" w:rsidRDefault="00536EED" w:rsidP="00536EED">
      <w:pPr>
        <w:spacing w:line="240" w:lineRule="auto"/>
        <w:ind w:firstLine="720"/>
        <w:jc w:val="both"/>
        <w:rPr>
          <w:rFonts w:ascii="Calibri" w:hAnsi="Calibri" w:cs="Calibri"/>
          <w:sz w:val="22"/>
          <w:szCs w:val="22"/>
          <w:lang w:val="ru-RU"/>
        </w:rPr>
      </w:pPr>
      <w:r w:rsidRPr="00536EED">
        <w:rPr>
          <w:rFonts w:ascii="Calibri" w:hAnsi="Calibri" w:cs="Calibri"/>
          <w:sz w:val="22"/>
          <w:szCs w:val="22"/>
          <w:lang w:val="ru-RU"/>
        </w:rPr>
        <w:t>Сепак, и покрај релативно поволната динамика на решавање, овие постапки остануваат чувствителни од аспект на заштита на правата на детето, особено кога се поврзани со прашања на утврдување татковство, издржување или ограничена вклученост на едниот родител. Затоа е важно да се следи не само времетраењето на постапките, туку и одржливоста на донесените решенија во наредниот период.</w:t>
      </w:r>
    </w:p>
    <w:p w14:paraId="5BA757F9" w14:textId="77777777" w:rsidR="0002093A" w:rsidRDefault="0002093A" w:rsidP="0068272D">
      <w:pPr>
        <w:spacing w:line="240" w:lineRule="auto"/>
        <w:jc w:val="center"/>
        <w:rPr>
          <w:rFonts w:ascii="Calibri" w:hAnsi="Calibri" w:cs="Calibri"/>
          <w:b/>
          <w:bCs/>
          <w:sz w:val="22"/>
          <w:szCs w:val="22"/>
          <w:lang w:val="ru-RU"/>
        </w:rPr>
      </w:pPr>
    </w:p>
    <w:p w14:paraId="5A1D3B6B" w14:textId="77777777" w:rsidR="0002093A" w:rsidRDefault="0002093A" w:rsidP="0068272D">
      <w:pPr>
        <w:spacing w:line="240" w:lineRule="auto"/>
        <w:jc w:val="center"/>
        <w:rPr>
          <w:rFonts w:ascii="Calibri" w:hAnsi="Calibri" w:cs="Calibri"/>
          <w:b/>
          <w:bCs/>
          <w:sz w:val="22"/>
          <w:szCs w:val="22"/>
          <w:lang w:val="ru-RU"/>
        </w:rPr>
      </w:pPr>
    </w:p>
    <w:p w14:paraId="3E6E34FB" w14:textId="0B8E5E1A" w:rsidR="00F50EDA" w:rsidRPr="0068272D" w:rsidRDefault="003333F7" w:rsidP="003333F7">
      <w:pPr>
        <w:spacing w:line="240" w:lineRule="auto"/>
        <w:jc w:val="center"/>
        <w:rPr>
          <w:rFonts w:ascii="Calibri" w:hAnsi="Calibri" w:cs="Calibri"/>
          <w:b/>
          <w:bCs/>
          <w:sz w:val="22"/>
          <w:szCs w:val="22"/>
          <w:lang w:val="ru-RU"/>
        </w:rPr>
      </w:pPr>
      <w:r>
        <w:rPr>
          <w:rFonts w:ascii="Calibri" w:hAnsi="Calibri" w:cs="Calibri"/>
          <w:b/>
          <w:bCs/>
          <w:sz w:val="22"/>
          <w:szCs w:val="22"/>
          <w:lang w:val="ru-RU"/>
        </w:rPr>
        <w:br w:type="page"/>
      </w:r>
      <w:r w:rsidR="00F50EDA" w:rsidRPr="0068272D">
        <w:rPr>
          <w:rFonts w:ascii="Calibri" w:hAnsi="Calibri" w:cs="Calibri"/>
          <w:b/>
          <w:bCs/>
          <w:sz w:val="22"/>
          <w:szCs w:val="22"/>
          <w:lang w:val="ru-RU"/>
        </w:rPr>
        <w:lastRenderedPageBreak/>
        <w:t xml:space="preserve">Табела 13. </w:t>
      </w:r>
      <w:r w:rsidR="0068272D">
        <w:rPr>
          <w:rFonts w:ascii="Calibri" w:hAnsi="Calibri" w:cs="Calibri"/>
          <w:b/>
          <w:bCs/>
          <w:sz w:val="22"/>
          <w:szCs w:val="22"/>
          <w:lang w:val="ru-RU"/>
        </w:rPr>
        <w:t>Преглед на Центрите</w:t>
      </w:r>
      <w:r w:rsidR="00F50EDA" w:rsidRPr="0068272D">
        <w:rPr>
          <w:rFonts w:ascii="Calibri" w:hAnsi="Calibri" w:cs="Calibri"/>
          <w:b/>
          <w:bCs/>
          <w:sz w:val="22"/>
          <w:szCs w:val="22"/>
          <w:lang w:val="ru-RU"/>
        </w:rPr>
        <w:t xml:space="preserve"> со највисок</w:t>
      </w:r>
      <w:r w:rsidR="0068272D">
        <w:rPr>
          <w:rFonts w:ascii="Calibri" w:hAnsi="Calibri" w:cs="Calibri"/>
          <w:b/>
          <w:bCs/>
          <w:sz w:val="22"/>
          <w:szCs w:val="22"/>
          <w:lang w:val="ru-RU"/>
        </w:rPr>
        <w:t>о</w:t>
      </w:r>
      <w:r w:rsidR="00F50EDA" w:rsidRPr="0068272D">
        <w:rPr>
          <w:rFonts w:ascii="Calibri" w:hAnsi="Calibri" w:cs="Calibri"/>
          <w:b/>
          <w:bCs/>
          <w:sz w:val="22"/>
          <w:szCs w:val="22"/>
          <w:lang w:val="ru-RU"/>
        </w:rPr>
        <w:t xml:space="preserve"> процентуалн</w:t>
      </w:r>
      <w:r w:rsidR="0068272D">
        <w:rPr>
          <w:rFonts w:ascii="Calibri" w:hAnsi="Calibri" w:cs="Calibri"/>
          <w:b/>
          <w:bCs/>
          <w:sz w:val="22"/>
          <w:szCs w:val="22"/>
          <w:lang w:val="ru-RU"/>
        </w:rPr>
        <w:t>о</w:t>
      </w:r>
      <w:r w:rsidR="00F50EDA" w:rsidRPr="0068272D">
        <w:rPr>
          <w:rFonts w:ascii="Calibri" w:hAnsi="Calibri" w:cs="Calibri"/>
          <w:b/>
          <w:bCs/>
          <w:sz w:val="22"/>
          <w:szCs w:val="22"/>
          <w:lang w:val="ru-RU"/>
        </w:rPr>
        <w:t xml:space="preserve"> учеств</w:t>
      </w:r>
      <w:r w:rsidR="0068272D">
        <w:rPr>
          <w:rFonts w:ascii="Calibri" w:hAnsi="Calibri" w:cs="Calibri"/>
          <w:b/>
          <w:bCs/>
          <w:sz w:val="22"/>
          <w:szCs w:val="22"/>
          <w:lang w:val="ru-RU"/>
        </w:rPr>
        <w:t>о</w:t>
      </w:r>
      <w:r w:rsidR="00F50EDA" w:rsidRPr="0068272D">
        <w:rPr>
          <w:rFonts w:ascii="Calibri" w:hAnsi="Calibri" w:cs="Calibri"/>
          <w:b/>
          <w:bCs/>
          <w:sz w:val="22"/>
          <w:szCs w:val="22"/>
          <w:lang w:val="ru-RU"/>
        </w:rPr>
        <w:t xml:space="preserve"> во постапк</w:t>
      </w:r>
      <w:r w:rsidR="0068272D">
        <w:rPr>
          <w:rFonts w:ascii="Calibri" w:hAnsi="Calibri" w:cs="Calibri"/>
          <w:b/>
          <w:bCs/>
          <w:sz w:val="22"/>
          <w:szCs w:val="22"/>
          <w:lang w:val="ru-RU"/>
        </w:rPr>
        <w:t>а</w:t>
      </w:r>
      <w:r w:rsidR="00F50EDA" w:rsidRPr="0068272D">
        <w:rPr>
          <w:rFonts w:ascii="Calibri" w:hAnsi="Calibri" w:cs="Calibri"/>
          <w:b/>
          <w:bCs/>
          <w:sz w:val="22"/>
          <w:szCs w:val="22"/>
          <w:lang w:val="ru-RU"/>
        </w:rPr>
        <w:t xml:space="preserve"> за доверување на дете родено во вонбрачна заедница</w:t>
      </w:r>
    </w:p>
    <w:tbl>
      <w:tblPr>
        <w:tblStyle w:val="TableGrid"/>
        <w:tblW w:w="0" w:type="auto"/>
        <w:jc w:val="center"/>
        <w:tblLook w:val="04A0" w:firstRow="1" w:lastRow="0" w:firstColumn="1" w:lastColumn="0" w:noHBand="0" w:noVBand="1"/>
      </w:tblPr>
      <w:tblGrid>
        <w:gridCol w:w="2880"/>
        <w:gridCol w:w="2880"/>
        <w:gridCol w:w="2880"/>
      </w:tblGrid>
      <w:tr w:rsidR="00F50EDA" w:rsidRPr="0013119C" w14:paraId="7704D349" w14:textId="77777777" w:rsidTr="00F440F5">
        <w:trPr>
          <w:trHeight w:val="691"/>
          <w:jc w:val="center"/>
        </w:trPr>
        <w:tc>
          <w:tcPr>
            <w:tcW w:w="2880" w:type="dxa"/>
            <w:shd w:val="clear" w:color="auto" w:fill="DAE9F7" w:themeFill="text2" w:themeFillTint="1A"/>
            <w:hideMark/>
          </w:tcPr>
          <w:p w14:paraId="76BDC074" w14:textId="78C89001" w:rsidR="00F50EDA" w:rsidRPr="0002093A" w:rsidRDefault="008B4DCB" w:rsidP="009363C4">
            <w:pPr>
              <w:spacing w:after="160"/>
              <w:jc w:val="center"/>
              <w:rPr>
                <w:rFonts w:ascii="Calibri" w:hAnsi="Calibri" w:cs="Calibri"/>
                <w:b/>
                <w:bCs/>
                <w:sz w:val="20"/>
                <w:szCs w:val="20"/>
                <w:lang w:val="ru-RU"/>
              </w:rPr>
            </w:pPr>
            <w:r w:rsidRPr="0002093A">
              <w:rPr>
                <w:rFonts w:ascii="Calibri" w:hAnsi="Calibri" w:cs="Calibri"/>
                <w:b/>
                <w:bCs/>
                <w:sz w:val="20"/>
                <w:szCs w:val="20"/>
                <w:lang w:val="mk-MK"/>
              </w:rPr>
              <w:t xml:space="preserve">ЦСР со најголем удел во вкупен број на постапката </w:t>
            </w:r>
            <w:r w:rsidRPr="0002093A">
              <w:rPr>
                <w:rFonts w:ascii="Calibri" w:hAnsi="Calibri" w:cs="Calibri"/>
                <w:b/>
                <w:bCs/>
                <w:sz w:val="20"/>
                <w:szCs w:val="20"/>
                <w:lang w:val="ru-RU"/>
              </w:rPr>
              <w:t>(%)</w:t>
            </w:r>
          </w:p>
        </w:tc>
        <w:tc>
          <w:tcPr>
            <w:tcW w:w="2880" w:type="dxa"/>
            <w:shd w:val="clear" w:color="auto" w:fill="DAE9F7" w:themeFill="text2" w:themeFillTint="1A"/>
            <w:hideMark/>
          </w:tcPr>
          <w:p w14:paraId="688D13BB" w14:textId="6D539AD7" w:rsidR="00F50EDA" w:rsidRPr="0002093A" w:rsidRDefault="008B4DCB" w:rsidP="009363C4">
            <w:pPr>
              <w:spacing w:after="160"/>
              <w:jc w:val="center"/>
              <w:rPr>
                <w:rFonts w:ascii="Calibri" w:hAnsi="Calibri" w:cs="Calibri"/>
                <w:b/>
                <w:bCs/>
                <w:sz w:val="20"/>
                <w:szCs w:val="20"/>
              </w:rPr>
            </w:pPr>
            <w:r w:rsidRPr="0002093A">
              <w:rPr>
                <w:rFonts w:ascii="Calibri" w:hAnsi="Calibri" w:cs="Calibri"/>
                <w:b/>
                <w:bCs/>
                <w:sz w:val="20"/>
                <w:szCs w:val="20"/>
                <w:lang w:val="ru-RU"/>
              </w:rPr>
              <w:t xml:space="preserve">ЦСР со најголем удел на пренесени постапки </w:t>
            </w:r>
            <w:r w:rsidRPr="0002093A">
              <w:rPr>
                <w:rFonts w:ascii="Calibri" w:hAnsi="Calibri" w:cs="Calibri"/>
                <w:b/>
                <w:bCs/>
                <w:sz w:val="20"/>
                <w:szCs w:val="20"/>
                <w:lang w:val="mk-MK"/>
              </w:rPr>
              <w:t xml:space="preserve">во 2023. </w:t>
            </w:r>
            <w:r w:rsidRPr="0002093A">
              <w:rPr>
                <w:rFonts w:ascii="Calibri" w:hAnsi="Calibri" w:cs="Calibri"/>
                <w:b/>
                <w:bCs/>
                <w:sz w:val="20"/>
                <w:szCs w:val="20"/>
                <w:lang w:val="ru-RU"/>
              </w:rPr>
              <w:t>(%)</w:t>
            </w:r>
          </w:p>
        </w:tc>
        <w:tc>
          <w:tcPr>
            <w:tcW w:w="2880" w:type="dxa"/>
            <w:shd w:val="clear" w:color="auto" w:fill="DAE9F7" w:themeFill="text2" w:themeFillTint="1A"/>
            <w:hideMark/>
          </w:tcPr>
          <w:p w14:paraId="073AD4DD" w14:textId="105B5801" w:rsidR="00F50EDA" w:rsidRPr="0002093A" w:rsidRDefault="00855FB5" w:rsidP="009363C4">
            <w:pPr>
              <w:spacing w:after="160"/>
              <w:jc w:val="center"/>
              <w:rPr>
                <w:rFonts w:ascii="Calibri" w:hAnsi="Calibri" w:cs="Calibri"/>
                <w:b/>
                <w:bCs/>
                <w:sz w:val="20"/>
                <w:szCs w:val="20"/>
              </w:rPr>
            </w:pPr>
            <w:r w:rsidRPr="0002093A">
              <w:rPr>
                <w:rFonts w:ascii="Calibri" w:hAnsi="Calibri" w:cs="Calibri"/>
                <w:b/>
                <w:bCs/>
                <w:sz w:val="20"/>
                <w:szCs w:val="20"/>
                <w:lang w:val="ru-RU"/>
              </w:rPr>
              <w:t xml:space="preserve">ЦСР со најголем удел во нови постапки </w:t>
            </w:r>
            <w:r w:rsidRPr="0002093A">
              <w:rPr>
                <w:rFonts w:ascii="Calibri" w:hAnsi="Calibri" w:cs="Calibri"/>
                <w:b/>
                <w:bCs/>
                <w:sz w:val="20"/>
                <w:szCs w:val="20"/>
                <w:lang w:val="mk-MK"/>
              </w:rPr>
              <w:t xml:space="preserve">во 2024. </w:t>
            </w:r>
            <w:r w:rsidRPr="0002093A">
              <w:rPr>
                <w:rFonts w:ascii="Calibri" w:hAnsi="Calibri" w:cs="Calibri"/>
                <w:b/>
                <w:bCs/>
                <w:sz w:val="20"/>
                <w:szCs w:val="20"/>
                <w:lang w:val="ru-RU"/>
              </w:rPr>
              <w:t>(%)</w:t>
            </w:r>
          </w:p>
        </w:tc>
      </w:tr>
      <w:tr w:rsidR="00F50EDA" w:rsidRPr="0013119C" w14:paraId="32B2EE9D" w14:textId="77777777" w:rsidTr="00F440F5">
        <w:trPr>
          <w:jc w:val="center"/>
        </w:trPr>
        <w:tc>
          <w:tcPr>
            <w:tcW w:w="2880" w:type="dxa"/>
            <w:vAlign w:val="center"/>
            <w:hideMark/>
          </w:tcPr>
          <w:p w14:paraId="0F2A8FC8" w14:textId="38E5CADE"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46,6% </w:t>
            </w:r>
          </w:p>
        </w:tc>
        <w:tc>
          <w:tcPr>
            <w:tcW w:w="2880" w:type="dxa"/>
            <w:vAlign w:val="center"/>
            <w:hideMark/>
          </w:tcPr>
          <w:p w14:paraId="6EDAB3A9" w14:textId="3270F3B4"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41,0% </w:t>
            </w:r>
          </w:p>
        </w:tc>
        <w:tc>
          <w:tcPr>
            <w:tcW w:w="2880" w:type="dxa"/>
            <w:vAlign w:val="center"/>
            <w:hideMark/>
          </w:tcPr>
          <w:p w14:paraId="572B4996" w14:textId="4647513C"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51,5% </w:t>
            </w:r>
          </w:p>
        </w:tc>
      </w:tr>
      <w:tr w:rsidR="00F50EDA" w:rsidRPr="0013119C" w14:paraId="2157DCE4" w14:textId="77777777" w:rsidTr="00F440F5">
        <w:trPr>
          <w:jc w:val="center"/>
        </w:trPr>
        <w:tc>
          <w:tcPr>
            <w:tcW w:w="2880" w:type="dxa"/>
            <w:vAlign w:val="center"/>
            <w:hideMark/>
          </w:tcPr>
          <w:p w14:paraId="1578BED3" w14:textId="0FF95DF9"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lang w:val="mk-MK"/>
              </w:rPr>
              <w:t xml:space="preserve"> </w:t>
            </w:r>
            <w:r w:rsidRPr="0013119C">
              <w:rPr>
                <w:rFonts w:ascii="Calibri" w:hAnsi="Calibri" w:cs="Calibri"/>
                <w:sz w:val="20"/>
                <w:szCs w:val="20"/>
              </w:rPr>
              <w:t xml:space="preserve">12,6% </w:t>
            </w:r>
          </w:p>
        </w:tc>
        <w:tc>
          <w:tcPr>
            <w:tcW w:w="2880" w:type="dxa"/>
            <w:vAlign w:val="center"/>
            <w:hideMark/>
          </w:tcPr>
          <w:p w14:paraId="543D6A8F" w14:textId="286EAF3A"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35,9% </w:t>
            </w:r>
          </w:p>
        </w:tc>
        <w:tc>
          <w:tcPr>
            <w:tcW w:w="2880" w:type="dxa"/>
            <w:vAlign w:val="center"/>
            <w:hideMark/>
          </w:tcPr>
          <w:p w14:paraId="532DDBD8" w14:textId="74BE47E4"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10,1% </w:t>
            </w:r>
          </w:p>
        </w:tc>
      </w:tr>
      <w:tr w:rsidR="00F50EDA" w:rsidRPr="0013119C" w14:paraId="18811978" w14:textId="77777777" w:rsidTr="00F440F5">
        <w:trPr>
          <w:jc w:val="center"/>
        </w:trPr>
        <w:tc>
          <w:tcPr>
            <w:tcW w:w="2880" w:type="dxa"/>
            <w:vAlign w:val="center"/>
            <w:hideMark/>
          </w:tcPr>
          <w:p w14:paraId="42C1CE20" w14:textId="6F1B8BAF"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8,9% </w:t>
            </w:r>
          </w:p>
        </w:tc>
        <w:tc>
          <w:tcPr>
            <w:tcW w:w="2880" w:type="dxa"/>
            <w:vAlign w:val="center"/>
            <w:hideMark/>
          </w:tcPr>
          <w:p w14:paraId="200D7D6A" w14:textId="2774950A"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Гевгелија</w:t>
            </w:r>
            <w:proofErr w:type="spellEnd"/>
            <w:r w:rsidRPr="0013119C">
              <w:rPr>
                <w:rFonts w:ascii="Calibri" w:hAnsi="Calibri" w:cs="Calibri"/>
                <w:sz w:val="20"/>
                <w:szCs w:val="20"/>
              </w:rPr>
              <w:t xml:space="preserve"> 7,7%</w:t>
            </w:r>
          </w:p>
        </w:tc>
        <w:tc>
          <w:tcPr>
            <w:tcW w:w="2880" w:type="dxa"/>
            <w:vAlign w:val="center"/>
            <w:hideMark/>
          </w:tcPr>
          <w:p w14:paraId="4091128A" w14:textId="17918C2C"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5,4% </w:t>
            </w:r>
          </w:p>
        </w:tc>
      </w:tr>
      <w:tr w:rsidR="00F50EDA" w:rsidRPr="0013119C" w14:paraId="3A634AE2" w14:textId="77777777" w:rsidTr="00F440F5">
        <w:trPr>
          <w:jc w:val="center"/>
        </w:trPr>
        <w:tc>
          <w:tcPr>
            <w:tcW w:w="2880" w:type="dxa"/>
            <w:vAlign w:val="center"/>
            <w:hideMark/>
          </w:tcPr>
          <w:p w14:paraId="2BBAC233" w14:textId="11CEFFAA"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Прилеп</w:t>
            </w:r>
            <w:proofErr w:type="spellEnd"/>
            <w:r w:rsidRPr="0013119C">
              <w:rPr>
                <w:rFonts w:ascii="Calibri" w:hAnsi="Calibri" w:cs="Calibri"/>
                <w:sz w:val="20"/>
                <w:szCs w:val="20"/>
              </w:rPr>
              <w:t xml:space="preserve"> 5,</w:t>
            </w:r>
            <w:r w:rsidRPr="0013119C">
              <w:rPr>
                <w:rFonts w:ascii="Calibri" w:hAnsi="Calibri" w:cs="Calibri"/>
                <w:sz w:val="20"/>
                <w:szCs w:val="20"/>
                <w:lang w:val="mk-MK"/>
              </w:rPr>
              <w:t>2</w:t>
            </w:r>
            <w:r w:rsidRPr="0013119C">
              <w:rPr>
                <w:rFonts w:ascii="Calibri" w:hAnsi="Calibri" w:cs="Calibri"/>
                <w:sz w:val="20"/>
                <w:szCs w:val="20"/>
              </w:rPr>
              <w:t xml:space="preserve">% </w:t>
            </w:r>
          </w:p>
        </w:tc>
        <w:tc>
          <w:tcPr>
            <w:tcW w:w="2880" w:type="dxa"/>
            <w:vAlign w:val="center"/>
            <w:hideMark/>
          </w:tcPr>
          <w:p w14:paraId="36B8DB72" w14:textId="45F03E54"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Струга</w:t>
            </w:r>
            <w:proofErr w:type="spellEnd"/>
            <w:r w:rsidRPr="0013119C">
              <w:rPr>
                <w:rFonts w:ascii="Calibri" w:hAnsi="Calibri" w:cs="Calibri"/>
                <w:sz w:val="20"/>
                <w:szCs w:val="20"/>
              </w:rPr>
              <w:t xml:space="preserve"> 5,1%</w:t>
            </w:r>
          </w:p>
        </w:tc>
        <w:tc>
          <w:tcPr>
            <w:tcW w:w="2880" w:type="dxa"/>
            <w:vAlign w:val="center"/>
            <w:hideMark/>
          </w:tcPr>
          <w:p w14:paraId="6CC771BD" w14:textId="39023EBD"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Прилеп</w:t>
            </w:r>
            <w:proofErr w:type="spellEnd"/>
            <w:r w:rsidRPr="0013119C">
              <w:rPr>
                <w:rFonts w:ascii="Calibri" w:hAnsi="Calibri" w:cs="Calibri"/>
                <w:sz w:val="20"/>
                <w:szCs w:val="20"/>
              </w:rPr>
              <w:t xml:space="preserve"> 5,4% </w:t>
            </w:r>
          </w:p>
        </w:tc>
      </w:tr>
    </w:tbl>
    <w:p w14:paraId="5CC4ED84" w14:textId="77777777" w:rsidR="004B330C" w:rsidRDefault="004B330C" w:rsidP="00236D62">
      <w:pPr>
        <w:spacing w:line="240" w:lineRule="auto"/>
        <w:rPr>
          <w:rFonts w:ascii="Calibri" w:hAnsi="Calibri" w:cs="Calibri"/>
          <w:b/>
          <w:bCs/>
          <w:sz w:val="22"/>
          <w:szCs w:val="22"/>
          <w:lang w:val="ru-RU"/>
        </w:rPr>
      </w:pPr>
    </w:p>
    <w:p w14:paraId="5072ED9D" w14:textId="5757C246" w:rsidR="00236D62" w:rsidRPr="0013119C" w:rsidRDefault="00236D62" w:rsidP="00236D62">
      <w:pPr>
        <w:spacing w:line="240" w:lineRule="auto"/>
        <w:rPr>
          <w:rFonts w:ascii="Calibri" w:hAnsi="Calibri" w:cs="Calibri"/>
          <w:b/>
          <w:bCs/>
          <w:sz w:val="22"/>
          <w:szCs w:val="22"/>
          <w:lang w:val="ru-RU"/>
        </w:rPr>
      </w:pPr>
      <w:r w:rsidRPr="0013119C">
        <w:rPr>
          <w:rFonts w:ascii="Calibri" w:hAnsi="Calibri" w:cs="Calibri"/>
          <w:b/>
          <w:bCs/>
          <w:sz w:val="22"/>
          <w:szCs w:val="22"/>
          <w:lang w:val="ru-RU"/>
        </w:rPr>
        <w:t>Кратка анализа на податоците</w:t>
      </w:r>
    </w:p>
    <w:p w14:paraId="6412838A" w14:textId="40F5FA6A" w:rsidR="00236D62" w:rsidRPr="004B330C" w:rsidRDefault="00236D62" w:rsidP="004B330C">
      <w:pPr>
        <w:pStyle w:val="ListParagraph"/>
        <w:numPr>
          <w:ilvl w:val="0"/>
          <w:numId w:val="25"/>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Оваа постапка има изразено доминантен тековен карактер, при што околу 90% од случаите се нови, а пренесените предмети учествуваат со помал од 10%, што укажува на релативно кратка временска динамика на решавање.</w:t>
      </w:r>
    </w:p>
    <w:p w14:paraId="354D275D" w14:textId="573A341E" w:rsidR="00236D62" w:rsidRPr="004B330C" w:rsidRDefault="00236D62" w:rsidP="004B330C">
      <w:pPr>
        <w:pStyle w:val="ListParagraph"/>
        <w:numPr>
          <w:ilvl w:val="0"/>
          <w:numId w:val="25"/>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Распределбата е силно регионално нерамномерна: ЦСР Струмица опфаќа речиси половина од сите случаи и над половина од новите постапки, што ја позиционира како центар со највисока тековна активност во оваа област.</w:t>
      </w:r>
    </w:p>
    <w:p w14:paraId="6BEBF9A4" w14:textId="46AAF8AA" w:rsidR="00236D62" w:rsidRPr="004B330C" w:rsidRDefault="00236D62" w:rsidP="004B330C">
      <w:pPr>
        <w:pStyle w:val="ListParagraph"/>
        <w:numPr>
          <w:ilvl w:val="0"/>
          <w:numId w:val="25"/>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Скопје и Куманово имаат умерено, но значајно учество во вкупниот обем, што е конзистентно со нивната демографска големина и урбана структура.</w:t>
      </w:r>
    </w:p>
    <w:p w14:paraId="56D50722" w14:textId="679F4844" w:rsidR="00236D62" w:rsidRPr="004B330C" w:rsidRDefault="00236D62" w:rsidP="004B330C">
      <w:pPr>
        <w:pStyle w:val="ListParagraph"/>
        <w:numPr>
          <w:ilvl w:val="0"/>
          <w:numId w:val="25"/>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Пренесените предмети се концентрирани претежно во Куманово и Скопје, додека во повеќето други центри акумулацијата е минимална или непостоечка.</w:t>
      </w:r>
    </w:p>
    <w:p w14:paraId="1163C54E" w14:textId="0E612010" w:rsidR="00855501" w:rsidRPr="004B330C" w:rsidRDefault="00236D62" w:rsidP="004B330C">
      <w:pPr>
        <w:pStyle w:val="ListParagraph"/>
        <w:numPr>
          <w:ilvl w:val="0"/>
          <w:numId w:val="25"/>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Поголем број ЦСР немаат регистрирани случаи, што укажува на ниска фреквенција и специфичен карактер на оваа постапка, со изразена концентрација во неколку урбани средини.</w:t>
      </w:r>
    </w:p>
    <w:p w14:paraId="278E53C9" w14:textId="6AF97DA4" w:rsidR="00F50EDA" w:rsidRPr="00EF76B5" w:rsidRDefault="00236D62" w:rsidP="00EF76B5">
      <w:pPr>
        <w:pStyle w:val="Heading2"/>
        <w:numPr>
          <w:ilvl w:val="1"/>
          <w:numId w:val="3"/>
        </w:numPr>
        <w:rPr>
          <w:rFonts w:ascii="Calibri" w:hAnsi="Calibri" w:cs="Calibri"/>
          <w:sz w:val="28"/>
          <w:szCs w:val="28"/>
          <w:lang w:val="ru-RU"/>
        </w:rPr>
      </w:pPr>
      <w:bookmarkStart w:id="8" w:name="_Toc222830408"/>
      <w:r w:rsidRPr="00EF76B5">
        <w:rPr>
          <w:rFonts w:ascii="Calibri" w:hAnsi="Calibri" w:cs="Calibri"/>
          <w:sz w:val="28"/>
          <w:szCs w:val="28"/>
          <w:lang w:val="ru-RU"/>
        </w:rPr>
        <w:t xml:space="preserve">Стручна </w:t>
      </w:r>
      <w:r w:rsidR="00F6619E" w:rsidRPr="00EF76B5">
        <w:rPr>
          <w:rFonts w:ascii="Calibri" w:hAnsi="Calibri" w:cs="Calibri"/>
          <w:sz w:val="28"/>
          <w:szCs w:val="28"/>
          <w:lang w:val="ru-RU"/>
        </w:rPr>
        <w:t>работа во Центрите</w:t>
      </w:r>
      <w:r w:rsidRPr="00EF76B5">
        <w:rPr>
          <w:rFonts w:ascii="Calibri" w:hAnsi="Calibri" w:cs="Calibri"/>
          <w:sz w:val="28"/>
          <w:szCs w:val="28"/>
          <w:lang w:val="ru-RU"/>
        </w:rPr>
        <w:t xml:space="preserve"> во постапка за склучување на брак на малолетно лице со наполнети 16 години во 2024 година</w:t>
      </w:r>
      <w:bookmarkEnd w:id="8"/>
    </w:p>
    <w:p w14:paraId="39CA78F0" w14:textId="1A310304" w:rsidR="00F50EDA" w:rsidRPr="0013119C" w:rsidRDefault="00F50EDA" w:rsidP="00F50EDA">
      <w:pPr>
        <w:spacing w:line="240" w:lineRule="auto"/>
        <w:ind w:firstLine="360"/>
        <w:jc w:val="both"/>
        <w:rPr>
          <w:rFonts w:ascii="Calibri" w:hAnsi="Calibri" w:cs="Calibri"/>
          <w:sz w:val="22"/>
          <w:szCs w:val="22"/>
          <w:lang w:val="ru-RU"/>
        </w:rPr>
      </w:pPr>
      <w:r w:rsidRPr="00F50EDA">
        <w:rPr>
          <w:rFonts w:ascii="Calibri" w:hAnsi="Calibri" w:cs="Calibri"/>
          <w:sz w:val="22"/>
          <w:szCs w:val="22"/>
          <w:lang w:val="ru-RU"/>
        </w:rPr>
        <w:t>Овој сегмент ги опфаќа постапките поврзани со малолетнички бракови, при што ЦСР има активна улога во давањето стручно мислење и заштита на најдобриот интерес на детето/младото лице</w:t>
      </w:r>
    </w:p>
    <w:p w14:paraId="3788EA4B" w14:textId="384A7746" w:rsidR="00F50EDA" w:rsidRPr="00F6619E" w:rsidRDefault="00F50EDA" w:rsidP="00F6619E">
      <w:pPr>
        <w:jc w:val="center"/>
        <w:rPr>
          <w:rFonts w:ascii="Calibri" w:hAnsi="Calibri" w:cs="Calibri"/>
          <w:b/>
          <w:bCs/>
          <w:sz w:val="22"/>
          <w:szCs w:val="22"/>
          <w:lang w:val="ru-RU"/>
        </w:rPr>
      </w:pPr>
      <w:r w:rsidRPr="00F6619E">
        <w:rPr>
          <w:rFonts w:ascii="Calibri" w:hAnsi="Calibri" w:cs="Calibri"/>
          <w:b/>
          <w:bCs/>
          <w:sz w:val="22"/>
          <w:szCs w:val="22"/>
          <w:lang w:val="ru-RU"/>
        </w:rPr>
        <w:t>Табела 14. Вкупна распределба на постапк</w:t>
      </w:r>
      <w:r w:rsidR="00F6619E" w:rsidRPr="00F6619E">
        <w:rPr>
          <w:rFonts w:ascii="Calibri" w:hAnsi="Calibri" w:cs="Calibri"/>
          <w:b/>
          <w:bCs/>
          <w:sz w:val="22"/>
          <w:szCs w:val="22"/>
          <w:lang w:val="ru-RU"/>
        </w:rPr>
        <w:t>и во Центрите</w:t>
      </w:r>
      <w:r w:rsidR="00580863" w:rsidRPr="00F6619E">
        <w:rPr>
          <w:rFonts w:ascii="Calibri" w:hAnsi="Calibri" w:cs="Calibri"/>
          <w:b/>
          <w:bCs/>
          <w:sz w:val="22"/>
          <w:szCs w:val="22"/>
          <w:lang w:val="ru-RU"/>
        </w:rPr>
        <w:t xml:space="preserve"> на стручна </w:t>
      </w:r>
      <w:r w:rsidR="00F6619E" w:rsidRPr="00F6619E">
        <w:rPr>
          <w:rFonts w:ascii="Calibri" w:hAnsi="Calibri" w:cs="Calibri"/>
          <w:b/>
          <w:bCs/>
          <w:sz w:val="22"/>
          <w:szCs w:val="22"/>
          <w:lang w:val="ru-RU"/>
        </w:rPr>
        <w:t>работа</w:t>
      </w:r>
      <w:r w:rsidR="00580863" w:rsidRPr="00F6619E">
        <w:rPr>
          <w:rFonts w:ascii="Calibri" w:hAnsi="Calibri" w:cs="Calibri"/>
          <w:b/>
          <w:bCs/>
          <w:sz w:val="22"/>
          <w:szCs w:val="22"/>
          <w:lang w:val="ru-RU"/>
        </w:rPr>
        <w:t xml:space="preserve"> при</w:t>
      </w:r>
      <w:r w:rsidR="0068272D" w:rsidRPr="00F6619E">
        <w:rPr>
          <w:rFonts w:ascii="Calibri" w:hAnsi="Calibri" w:cs="Calibri"/>
          <w:b/>
          <w:bCs/>
          <w:sz w:val="22"/>
          <w:szCs w:val="22"/>
          <w:lang w:val="ru-RU"/>
        </w:rPr>
        <w:t xml:space="preserve"> </w:t>
      </w:r>
      <w:r w:rsidRPr="00F6619E">
        <w:rPr>
          <w:rFonts w:ascii="Calibri" w:eastAsia="Times New Roman" w:hAnsi="Calibri" w:cs="Calibri"/>
          <w:b/>
          <w:bCs/>
          <w:kern w:val="0"/>
          <w:sz w:val="22"/>
          <w:szCs w:val="22"/>
          <w:lang w:val="ru-RU"/>
          <w14:ligatures w14:val="none"/>
        </w:rPr>
        <w:t>с</w:t>
      </w:r>
      <w:proofErr w:type="spellStart"/>
      <w:r w:rsidRPr="00F6619E">
        <w:rPr>
          <w:rFonts w:ascii="Calibri" w:eastAsia="Times New Roman" w:hAnsi="Calibri" w:cs="Calibri"/>
          <w:b/>
          <w:bCs/>
          <w:kern w:val="0"/>
          <w:sz w:val="22"/>
          <w:szCs w:val="22"/>
          <w:lang w:val="mk-MK"/>
          <w14:ligatures w14:val="none"/>
        </w:rPr>
        <w:t>клучување</w:t>
      </w:r>
      <w:proofErr w:type="spellEnd"/>
      <w:r w:rsidRPr="00F6619E">
        <w:rPr>
          <w:rFonts w:ascii="Calibri" w:eastAsia="Times New Roman" w:hAnsi="Calibri" w:cs="Calibri"/>
          <w:b/>
          <w:bCs/>
          <w:kern w:val="0"/>
          <w:sz w:val="22"/>
          <w:szCs w:val="22"/>
          <w:lang w:val="mk-MK"/>
          <w14:ligatures w14:val="none"/>
        </w:rPr>
        <w:t xml:space="preserve"> на брак на малолетно лице со наполнети 16 години</w:t>
      </w:r>
    </w:p>
    <w:tbl>
      <w:tblPr>
        <w:tblStyle w:val="TableGrid"/>
        <w:tblW w:w="0" w:type="auto"/>
        <w:jc w:val="center"/>
        <w:tblLook w:val="04A0" w:firstRow="1" w:lastRow="0" w:firstColumn="1" w:lastColumn="0" w:noHBand="0" w:noVBand="1"/>
      </w:tblPr>
      <w:tblGrid>
        <w:gridCol w:w="2880"/>
        <w:gridCol w:w="2880"/>
        <w:gridCol w:w="2880"/>
      </w:tblGrid>
      <w:tr w:rsidR="00F50EDA" w:rsidRPr="00294DA8" w14:paraId="77D9F2AF" w14:textId="77777777" w:rsidTr="00F440F5">
        <w:trPr>
          <w:trHeight w:val="395"/>
          <w:jc w:val="center"/>
        </w:trPr>
        <w:tc>
          <w:tcPr>
            <w:tcW w:w="2880" w:type="dxa"/>
            <w:shd w:val="clear" w:color="auto" w:fill="DAE9F7" w:themeFill="text2" w:themeFillTint="1A"/>
            <w:hideMark/>
          </w:tcPr>
          <w:p w14:paraId="1A910502" w14:textId="77777777" w:rsidR="00F50EDA" w:rsidRPr="0002093A" w:rsidRDefault="00F50EDA" w:rsidP="009363C4">
            <w:pPr>
              <w:spacing w:after="160"/>
              <w:ind w:left="90" w:firstLine="270"/>
              <w:jc w:val="both"/>
              <w:rPr>
                <w:rFonts w:ascii="Calibri" w:hAnsi="Calibri" w:cs="Calibri"/>
                <w:b/>
                <w:bCs/>
                <w:sz w:val="20"/>
                <w:szCs w:val="20"/>
              </w:rPr>
            </w:pPr>
            <w:proofErr w:type="spellStart"/>
            <w:r w:rsidRPr="0002093A">
              <w:rPr>
                <w:rFonts w:ascii="Calibri" w:hAnsi="Calibri" w:cs="Calibri"/>
                <w:b/>
                <w:bCs/>
                <w:sz w:val="20"/>
                <w:szCs w:val="20"/>
              </w:rPr>
              <w:t>Статус</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на</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предмети</w:t>
            </w:r>
            <w:proofErr w:type="spellEnd"/>
          </w:p>
        </w:tc>
        <w:tc>
          <w:tcPr>
            <w:tcW w:w="2880" w:type="dxa"/>
            <w:shd w:val="clear" w:color="auto" w:fill="DAE9F7" w:themeFill="text2" w:themeFillTint="1A"/>
            <w:hideMark/>
          </w:tcPr>
          <w:p w14:paraId="4879D553" w14:textId="77777777" w:rsidR="00F50EDA" w:rsidRPr="0002093A" w:rsidRDefault="00F50EDA" w:rsidP="00E109FD">
            <w:pPr>
              <w:spacing w:after="160"/>
              <w:ind w:left="90" w:firstLine="270"/>
              <w:jc w:val="center"/>
              <w:rPr>
                <w:rFonts w:ascii="Calibri" w:hAnsi="Calibri" w:cs="Calibri"/>
                <w:b/>
                <w:bCs/>
                <w:sz w:val="20"/>
                <w:szCs w:val="20"/>
              </w:rPr>
            </w:pPr>
            <w:proofErr w:type="spellStart"/>
            <w:r w:rsidRPr="0002093A">
              <w:rPr>
                <w:rFonts w:ascii="Calibri" w:hAnsi="Calibri" w:cs="Calibri"/>
                <w:b/>
                <w:bCs/>
                <w:sz w:val="20"/>
                <w:szCs w:val="20"/>
              </w:rPr>
              <w:t>Број</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на</w:t>
            </w:r>
            <w:proofErr w:type="spellEnd"/>
            <w:r w:rsidRPr="0002093A">
              <w:rPr>
                <w:rFonts w:ascii="Calibri" w:hAnsi="Calibri" w:cs="Calibri"/>
                <w:b/>
                <w:bCs/>
                <w:sz w:val="20"/>
                <w:szCs w:val="20"/>
              </w:rPr>
              <w:t xml:space="preserve"> </w:t>
            </w:r>
            <w:proofErr w:type="spellStart"/>
            <w:r w:rsidRPr="0002093A">
              <w:rPr>
                <w:rFonts w:ascii="Calibri" w:hAnsi="Calibri" w:cs="Calibri"/>
                <w:b/>
                <w:bCs/>
                <w:sz w:val="20"/>
                <w:szCs w:val="20"/>
              </w:rPr>
              <w:t>постапки</w:t>
            </w:r>
            <w:proofErr w:type="spellEnd"/>
          </w:p>
        </w:tc>
        <w:tc>
          <w:tcPr>
            <w:tcW w:w="2880" w:type="dxa"/>
            <w:shd w:val="clear" w:color="auto" w:fill="DAE9F7" w:themeFill="text2" w:themeFillTint="1A"/>
            <w:hideMark/>
          </w:tcPr>
          <w:p w14:paraId="04F9A274" w14:textId="77777777" w:rsidR="00F50EDA" w:rsidRPr="0002093A" w:rsidRDefault="00F50EDA" w:rsidP="00E109FD">
            <w:pPr>
              <w:spacing w:after="160"/>
              <w:ind w:left="90" w:firstLine="270"/>
              <w:jc w:val="center"/>
              <w:rPr>
                <w:rFonts w:ascii="Calibri" w:hAnsi="Calibri" w:cs="Calibri"/>
                <w:b/>
                <w:bCs/>
                <w:sz w:val="20"/>
                <w:szCs w:val="20"/>
              </w:rPr>
            </w:pPr>
            <w:proofErr w:type="spellStart"/>
            <w:r w:rsidRPr="0002093A">
              <w:rPr>
                <w:rFonts w:ascii="Calibri" w:hAnsi="Calibri" w:cs="Calibri"/>
                <w:b/>
                <w:bCs/>
                <w:sz w:val="20"/>
                <w:szCs w:val="20"/>
              </w:rPr>
              <w:t>Процент</w:t>
            </w:r>
            <w:proofErr w:type="spellEnd"/>
            <w:r w:rsidRPr="0002093A">
              <w:rPr>
                <w:rFonts w:ascii="Calibri" w:hAnsi="Calibri" w:cs="Calibri"/>
                <w:b/>
                <w:bCs/>
                <w:sz w:val="20"/>
                <w:szCs w:val="20"/>
              </w:rPr>
              <w:t xml:space="preserve"> (%)</w:t>
            </w:r>
          </w:p>
        </w:tc>
      </w:tr>
      <w:tr w:rsidR="00F50EDA" w:rsidRPr="00294DA8" w14:paraId="39754895" w14:textId="77777777" w:rsidTr="00F440F5">
        <w:trPr>
          <w:jc w:val="center"/>
        </w:trPr>
        <w:tc>
          <w:tcPr>
            <w:tcW w:w="2880" w:type="dxa"/>
            <w:hideMark/>
          </w:tcPr>
          <w:p w14:paraId="7F402CC4" w14:textId="77777777" w:rsidR="00F50EDA" w:rsidRPr="00294DA8" w:rsidRDefault="00F50EDA" w:rsidP="00EC568F">
            <w:pPr>
              <w:spacing w:after="160"/>
              <w:jc w:val="both"/>
              <w:rPr>
                <w:rFonts w:ascii="Calibri" w:hAnsi="Calibri" w:cs="Calibri"/>
                <w:sz w:val="20"/>
                <w:szCs w:val="20"/>
              </w:rPr>
            </w:pPr>
            <w:proofErr w:type="spellStart"/>
            <w:r w:rsidRPr="00294DA8">
              <w:rPr>
                <w:rFonts w:ascii="Calibri" w:hAnsi="Calibri" w:cs="Calibri"/>
                <w:sz w:val="20"/>
                <w:szCs w:val="20"/>
              </w:rPr>
              <w:t>Пренесени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од</w:t>
            </w:r>
            <w:proofErr w:type="spellEnd"/>
            <w:r w:rsidRPr="00294DA8">
              <w:rPr>
                <w:rFonts w:ascii="Calibri" w:hAnsi="Calibri" w:cs="Calibri"/>
                <w:sz w:val="20"/>
                <w:szCs w:val="20"/>
              </w:rPr>
              <w:t xml:space="preserve"> 2023 </w:t>
            </w:r>
            <w:proofErr w:type="spellStart"/>
            <w:r w:rsidRPr="00294DA8">
              <w:rPr>
                <w:rFonts w:ascii="Calibri" w:hAnsi="Calibri" w:cs="Calibri"/>
                <w:sz w:val="20"/>
                <w:szCs w:val="20"/>
              </w:rPr>
              <w:t>година</w:t>
            </w:r>
            <w:proofErr w:type="spellEnd"/>
          </w:p>
        </w:tc>
        <w:tc>
          <w:tcPr>
            <w:tcW w:w="2880" w:type="dxa"/>
            <w:hideMark/>
          </w:tcPr>
          <w:p w14:paraId="5C024B85" w14:textId="3273C5E2" w:rsidR="00F50EDA" w:rsidRPr="00294DA8" w:rsidRDefault="00F50EDA" w:rsidP="00594955">
            <w:pPr>
              <w:spacing w:after="160"/>
              <w:ind w:left="90" w:firstLine="270"/>
              <w:jc w:val="right"/>
              <w:rPr>
                <w:rFonts w:ascii="Calibri" w:hAnsi="Calibri" w:cs="Calibri"/>
                <w:sz w:val="20"/>
                <w:szCs w:val="20"/>
                <w:lang w:val="mk-MK"/>
              </w:rPr>
            </w:pPr>
            <w:r w:rsidRPr="0013119C">
              <w:rPr>
                <w:rFonts w:ascii="Calibri" w:hAnsi="Calibri" w:cs="Calibri"/>
                <w:sz w:val="20"/>
                <w:szCs w:val="20"/>
                <w:lang w:val="mk-MK"/>
              </w:rPr>
              <w:t>0</w:t>
            </w:r>
          </w:p>
        </w:tc>
        <w:tc>
          <w:tcPr>
            <w:tcW w:w="2880" w:type="dxa"/>
            <w:hideMark/>
          </w:tcPr>
          <w:p w14:paraId="5F1811F2" w14:textId="1D36EF2F" w:rsidR="00F50EDA" w:rsidRPr="00294DA8" w:rsidRDefault="00F50EDA" w:rsidP="00594955">
            <w:pPr>
              <w:spacing w:after="160"/>
              <w:ind w:left="90" w:firstLine="270"/>
              <w:jc w:val="right"/>
              <w:rPr>
                <w:rFonts w:ascii="Calibri" w:hAnsi="Calibri" w:cs="Calibri"/>
                <w:sz w:val="20"/>
                <w:szCs w:val="20"/>
                <w:lang w:val="mk-MK"/>
              </w:rPr>
            </w:pPr>
            <w:r w:rsidRPr="0013119C">
              <w:rPr>
                <w:rFonts w:ascii="Calibri" w:hAnsi="Calibri" w:cs="Calibri"/>
                <w:sz w:val="20"/>
                <w:szCs w:val="20"/>
                <w:lang w:val="mk-MK"/>
              </w:rPr>
              <w:t>0%</w:t>
            </w:r>
          </w:p>
        </w:tc>
      </w:tr>
      <w:tr w:rsidR="00F50EDA" w:rsidRPr="00294DA8" w14:paraId="4A919790" w14:textId="77777777" w:rsidTr="00F440F5">
        <w:trPr>
          <w:jc w:val="center"/>
        </w:trPr>
        <w:tc>
          <w:tcPr>
            <w:tcW w:w="2880" w:type="dxa"/>
            <w:hideMark/>
          </w:tcPr>
          <w:p w14:paraId="636E4389" w14:textId="77777777" w:rsidR="00F50EDA" w:rsidRPr="00294DA8" w:rsidRDefault="00F50EDA" w:rsidP="00EC568F">
            <w:pPr>
              <w:spacing w:after="160"/>
              <w:jc w:val="both"/>
              <w:rPr>
                <w:rFonts w:ascii="Calibri" w:hAnsi="Calibri" w:cs="Calibri"/>
                <w:sz w:val="20"/>
                <w:szCs w:val="20"/>
              </w:rPr>
            </w:pPr>
            <w:proofErr w:type="spellStart"/>
            <w:r w:rsidRPr="00294DA8">
              <w:rPr>
                <w:rFonts w:ascii="Calibri" w:hAnsi="Calibri" w:cs="Calibri"/>
                <w:sz w:val="20"/>
                <w:szCs w:val="20"/>
              </w:rPr>
              <w:t>Нови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во</w:t>
            </w:r>
            <w:proofErr w:type="spellEnd"/>
            <w:r w:rsidRPr="00294DA8">
              <w:rPr>
                <w:rFonts w:ascii="Calibri" w:hAnsi="Calibri" w:cs="Calibri"/>
                <w:sz w:val="20"/>
                <w:szCs w:val="20"/>
              </w:rPr>
              <w:t xml:space="preserve"> 2024 </w:t>
            </w:r>
            <w:proofErr w:type="spellStart"/>
            <w:r w:rsidRPr="00294DA8">
              <w:rPr>
                <w:rFonts w:ascii="Calibri" w:hAnsi="Calibri" w:cs="Calibri"/>
                <w:sz w:val="20"/>
                <w:szCs w:val="20"/>
              </w:rPr>
              <w:t>година</w:t>
            </w:r>
            <w:proofErr w:type="spellEnd"/>
          </w:p>
        </w:tc>
        <w:tc>
          <w:tcPr>
            <w:tcW w:w="2880" w:type="dxa"/>
            <w:hideMark/>
          </w:tcPr>
          <w:p w14:paraId="1821BC95" w14:textId="7B0BD2D2" w:rsidR="00F50EDA" w:rsidRPr="00294DA8" w:rsidRDefault="00F50EDA" w:rsidP="00594955">
            <w:pPr>
              <w:spacing w:after="160"/>
              <w:ind w:left="90" w:firstLine="270"/>
              <w:jc w:val="right"/>
              <w:rPr>
                <w:rFonts w:ascii="Calibri" w:hAnsi="Calibri" w:cs="Calibri"/>
                <w:sz w:val="20"/>
                <w:szCs w:val="20"/>
                <w:lang w:val="mk-MK"/>
              </w:rPr>
            </w:pPr>
            <w:r w:rsidRPr="0013119C">
              <w:rPr>
                <w:rFonts w:ascii="Calibri" w:hAnsi="Calibri" w:cs="Calibri"/>
                <w:sz w:val="20"/>
                <w:szCs w:val="20"/>
                <w:lang w:val="mk-MK"/>
              </w:rPr>
              <w:t>55</w:t>
            </w:r>
          </w:p>
        </w:tc>
        <w:tc>
          <w:tcPr>
            <w:tcW w:w="2880" w:type="dxa"/>
            <w:hideMark/>
          </w:tcPr>
          <w:p w14:paraId="614C637D" w14:textId="7970378E" w:rsidR="00F50EDA" w:rsidRPr="00294DA8" w:rsidRDefault="00F50EDA" w:rsidP="00594955">
            <w:pPr>
              <w:spacing w:after="160"/>
              <w:ind w:left="90" w:firstLine="270"/>
              <w:jc w:val="right"/>
              <w:rPr>
                <w:rFonts w:ascii="Calibri" w:hAnsi="Calibri" w:cs="Calibri"/>
                <w:sz w:val="20"/>
                <w:szCs w:val="20"/>
                <w:lang w:val="mk-MK"/>
              </w:rPr>
            </w:pPr>
            <w:r w:rsidRPr="0013119C">
              <w:rPr>
                <w:rFonts w:ascii="Calibri" w:hAnsi="Calibri" w:cs="Calibri"/>
                <w:sz w:val="20"/>
                <w:szCs w:val="20"/>
                <w:lang w:val="mk-MK"/>
              </w:rPr>
              <w:t>100%</w:t>
            </w:r>
          </w:p>
        </w:tc>
      </w:tr>
      <w:tr w:rsidR="00F50EDA" w:rsidRPr="00294DA8" w14:paraId="217497AB" w14:textId="77777777" w:rsidTr="00F440F5">
        <w:trPr>
          <w:jc w:val="center"/>
        </w:trPr>
        <w:tc>
          <w:tcPr>
            <w:tcW w:w="2880" w:type="dxa"/>
            <w:hideMark/>
          </w:tcPr>
          <w:p w14:paraId="4E705165" w14:textId="69717B01" w:rsidR="00F50EDA" w:rsidRPr="00294DA8" w:rsidRDefault="00F50EDA" w:rsidP="008A7888">
            <w:pPr>
              <w:pStyle w:val="NormalWeb"/>
              <w:jc w:val="both"/>
              <w:rPr>
                <w:rFonts w:ascii="Calibri" w:hAnsi="Calibri" w:cs="Calibri"/>
                <w:sz w:val="16"/>
                <w:szCs w:val="16"/>
                <w:lang w:val="mk-MK"/>
              </w:rPr>
            </w:pPr>
            <w:r w:rsidRPr="00294DA8">
              <w:rPr>
                <w:rFonts w:ascii="Calibri" w:eastAsiaTheme="majorEastAsia" w:hAnsi="Calibri" w:cs="Calibri"/>
                <w:b/>
                <w:bCs/>
                <w:sz w:val="20"/>
                <w:szCs w:val="20"/>
              </w:rPr>
              <w:t>ВКУПНО</w:t>
            </w:r>
            <w:r w:rsidR="008A7888" w:rsidRPr="0013119C">
              <w:rPr>
                <w:rFonts w:ascii="Calibri" w:hAnsi="Calibri" w:cs="Calibri"/>
                <w:b/>
                <w:bCs/>
                <w:sz w:val="20"/>
                <w:szCs w:val="20"/>
                <w:lang w:val="mk-MK"/>
              </w:rPr>
              <w:t xml:space="preserve"> </w:t>
            </w:r>
            <w:r w:rsidR="008A7888" w:rsidRPr="008A7888">
              <w:rPr>
                <w:rFonts w:ascii="Calibri" w:hAnsi="Calibri" w:cs="Calibri"/>
                <w:sz w:val="16"/>
                <w:szCs w:val="16"/>
              </w:rPr>
              <w:t xml:space="preserve">(29 ЦСР – </w:t>
            </w:r>
            <w:proofErr w:type="spellStart"/>
            <w:r w:rsidR="008A7888" w:rsidRPr="008A7888">
              <w:rPr>
                <w:rFonts w:ascii="Calibri" w:hAnsi="Calibri" w:cs="Calibri"/>
                <w:sz w:val="16"/>
                <w:szCs w:val="16"/>
              </w:rPr>
              <w:t>без</w:t>
            </w:r>
            <w:proofErr w:type="spellEnd"/>
            <w:r w:rsidR="008A7888" w:rsidRPr="008A7888">
              <w:rPr>
                <w:rFonts w:ascii="Calibri" w:hAnsi="Calibri" w:cs="Calibri"/>
                <w:sz w:val="16"/>
                <w:szCs w:val="16"/>
              </w:rPr>
              <w:t xml:space="preserve"> </w:t>
            </w:r>
            <w:proofErr w:type="spellStart"/>
            <w:r w:rsidR="008A7888" w:rsidRPr="008A7888">
              <w:rPr>
                <w:rFonts w:ascii="Calibri" w:hAnsi="Calibri" w:cs="Calibri"/>
                <w:sz w:val="16"/>
                <w:szCs w:val="16"/>
              </w:rPr>
              <w:t>Гостивар</w:t>
            </w:r>
            <w:proofErr w:type="spellEnd"/>
            <w:r w:rsidR="008A7888" w:rsidRPr="008A7888">
              <w:rPr>
                <w:rFonts w:ascii="Calibri" w:hAnsi="Calibri" w:cs="Calibri"/>
                <w:sz w:val="16"/>
                <w:szCs w:val="16"/>
              </w:rPr>
              <w:t>)</w:t>
            </w:r>
          </w:p>
        </w:tc>
        <w:tc>
          <w:tcPr>
            <w:tcW w:w="2880" w:type="dxa"/>
            <w:hideMark/>
          </w:tcPr>
          <w:p w14:paraId="45EF609D" w14:textId="1A579747" w:rsidR="00F50EDA" w:rsidRPr="00294DA8" w:rsidRDefault="00F50EDA" w:rsidP="00594955">
            <w:pPr>
              <w:spacing w:after="160"/>
              <w:ind w:left="90" w:firstLine="270"/>
              <w:jc w:val="right"/>
              <w:rPr>
                <w:rFonts w:ascii="Calibri" w:hAnsi="Calibri" w:cs="Calibri"/>
                <w:b/>
                <w:bCs/>
                <w:sz w:val="20"/>
                <w:szCs w:val="20"/>
                <w:lang w:val="mk-MK"/>
              </w:rPr>
            </w:pPr>
            <w:r w:rsidRPr="0013119C">
              <w:rPr>
                <w:rFonts w:ascii="Calibri" w:hAnsi="Calibri" w:cs="Calibri"/>
                <w:b/>
                <w:bCs/>
                <w:sz w:val="20"/>
                <w:szCs w:val="20"/>
                <w:lang w:val="mk-MK"/>
              </w:rPr>
              <w:t>55</w:t>
            </w:r>
          </w:p>
        </w:tc>
        <w:tc>
          <w:tcPr>
            <w:tcW w:w="2880" w:type="dxa"/>
            <w:hideMark/>
          </w:tcPr>
          <w:p w14:paraId="0B5A4779" w14:textId="32951AEE" w:rsidR="00F50EDA" w:rsidRPr="00294DA8" w:rsidRDefault="00F50EDA" w:rsidP="00594955">
            <w:pPr>
              <w:spacing w:after="160"/>
              <w:ind w:left="90" w:firstLine="270"/>
              <w:jc w:val="right"/>
              <w:rPr>
                <w:rFonts w:ascii="Calibri" w:hAnsi="Calibri" w:cs="Calibri"/>
                <w:b/>
                <w:bCs/>
                <w:sz w:val="20"/>
                <w:szCs w:val="20"/>
                <w:lang w:val="mk-MK"/>
              </w:rPr>
            </w:pPr>
            <w:r w:rsidRPr="0013119C">
              <w:rPr>
                <w:rFonts w:ascii="Calibri" w:hAnsi="Calibri" w:cs="Calibri"/>
                <w:b/>
                <w:bCs/>
                <w:sz w:val="20"/>
                <w:szCs w:val="20"/>
                <w:lang w:val="mk-MK"/>
              </w:rPr>
              <w:t>100%</w:t>
            </w:r>
          </w:p>
        </w:tc>
      </w:tr>
    </w:tbl>
    <w:p w14:paraId="34A1E4F5" w14:textId="77777777" w:rsidR="008A7888" w:rsidRPr="0013119C" w:rsidRDefault="008A7888" w:rsidP="00F50EDA">
      <w:pPr>
        <w:jc w:val="both"/>
        <w:rPr>
          <w:rFonts w:ascii="Calibri" w:hAnsi="Calibri" w:cs="Calibri"/>
          <w:sz w:val="22"/>
          <w:szCs w:val="22"/>
          <w:lang w:val="ru-RU"/>
        </w:rPr>
      </w:pPr>
    </w:p>
    <w:p w14:paraId="0AB719C3" w14:textId="780B859F" w:rsidR="00536EED" w:rsidRPr="00536EED" w:rsidRDefault="00536EED" w:rsidP="00536EED">
      <w:pPr>
        <w:ind w:firstLine="720"/>
        <w:jc w:val="both"/>
        <w:rPr>
          <w:rFonts w:ascii="Calibri" w:hAnsi="Calibri" w:cs="Calibri"/>
          <w:sz w:val="22"/>
          <w:szCs w:val="22"/>
          <w:lang w:val="ru-RU"/>
        </w:rPr>
      </w:pPr>
      <w:r w:rsidRPr="00536EED">
        <w:rPr>
          <w:rFonts w:ascii="Calibri" w:hAnsi="Calibri" w:cs="Calibri"/>
          <w:sz w:val="22"/>
          <w:szCs w:val="22"/>
          <w:lang w:val="ru-RU"/>
        </w:rPr>
        <w:lastRenderedPageBreak/>
        <w:t xml:space="preserve">Во 2024 година во 29 центри за социјална работа (без Гостивар) се евидентирани 55 постапки </w:t>
      </w:r>
      <w:r w:rsidR="00F6619E">
        <w:rPr>
          <w:rFonts w:ascii="Calibri" w:hAnsi="Calibri" w:cs="Calibri"/>
          <w:sz w:val="22"/>
          <w:szCs w:val="22"/>
          <w:lang w:val="ru-RU"/>
        </w:rPr>
        <w:t xml:space="preserve">на стручна работа при </w:t>
      </w:r>
      <w:r w:rsidRPr="00536EED">
        <w:rPr>
          <w:rFonts w:ascii="Calibri" w:hAnsi="Calibri" w:cs="Calibri"/>
          <w:sz w:val="22"/>
          <w:szCs w:val="22"/>
          <w:lang w:val="ru-RU"/>
        </w:rPr>
        <w:t>склучување на брак на малолетно лице со наполнети 16 години. Структурата покажува дека сите предмети се новоотворени, без ниту еден пренесен случај од 2023 година.</w:t>
      </w:r>
    </w:p>
    <w:p w14:paraId="2D64031E" w14:textId="77777777" w:rsidR="00536EED" w:rsidRPr="00536EED" w:rsidRDefault="00536EED" w:rsidP="00536EED">
      <w:pPr>
        <w:ind w:firstLine="720"/>
        <w:jc w:val="both"/>
        <w:rPr>
          <w:rFonts w:ascii="Calibri" w:hAnsi="Calibri" w:cs="Calibri"/>
          <w:sz w:val="22"/>
          <w:szCs w:val="22"/>
          <w:lang w:val="ru-RU"/>
        </w:rPr>
      </w:pPr>
      <w:r w:rsidRPr="00536EED">
        <w:rPr>
          <w:rFonts w:ascii="Calibri" w:hAnsi="Calibri" w:cs="Calibri"/>
          <w:sz w:val="22"/>
          <w:szCs w:val="22"/>
          <w:lang w:val="ru-RU"/>
        </w:rPr>
        <w:t>Отсуството на пренесени предмети укажува дека овие постапки по својата природа се итни и временски ограничени, со јасна законска и процесна рамка, поради што најчесто се разрешуваат во текот на истата календарска година. Тие не создаваат акумулација во системот и не генерираат долготрајно административно или советувалишно следење како кај другите брачно-семејни постапки.</w:t>
      </w:r>
    </w:p>
    <w:p w14:paraId="70D84EFE" w14:textId="77777777" w:rsidR="00536EED" w:rsidRPr="00536EED" w:rsidRDefault="00536EED" w:rsidP="00536EED">
      <w:pPr>
        <w:ind w:firstLine="720"/>
        <w:jc w:val="both"/>
        <w:rPr>
          <w:rFonts w:ascii="Calibri" w:hAnsi="Calibri" w:cs="Calibri"/>
          <w:sz w:val="22"/>
          <w:szCs w:val="22"/>
          <w:lang w:val="ru-RU"/>
        </w:rPr>
      </w:pPr>
      <w:r w:rsidRPr="00536EED">
        <w:rPr>
          <w:rFonts w:ascii="Calibri" w:hAnsi="Calibri" w:cs="Calibri"/>
          <w:sz w:val="22"/>
          <w:szCs w:val="22"/>
          <w:lang w:val="ru-RU"/>
        </w:rPr>
        <w:t>Сепак, иако бројот е релативно мал во однос на останатите категории, овие предмети се исклучително чувствителни од аспект на заштита на правата и најдобриот интерес на малолетното лице. Постапката подразбира темелна стручна процена на зрелоста, доброволноста, семејните околности и евентуалните ризици (образовен прекин, економска зависност, репродуктивно здравје, влијание на традиционални практики).</w:t>
      </w:r>
    </w:p>
    <w:p w14:paraId="7F9F6E61" w14:textId="4CF4270E" w:rsidR="00536EED" w:rsidRPr="0013119C" w:rsidRDefault="00536EED" w:rsidP="00536EED">
      <w:pPr>
        <w:ind w:firstLine="720"/>
        <w:jc w:val="both"/>
        <w:rPr>
          <w:rFonts w:ascii="Calibri" w:hAnsi="Calibri" w:cs="Calibri"/>
          <w:sz w:val="22"/>
          <w:szCs w:val="22"/>
          <w:lang w:val="ru-RU"/>
        </w:rPr>
      </w:pPr>
      <w:r w:rsidRPr="00536EED">
        <w:rPr>
          <w:rFonts w:ascii="Calibri" w:hAnsi="Calibri" w:cs="Calibri"/>
          <w:sz w:val="22"/>
          <w:szCs w:val="22"/>
          <w:lang w:val="ru-RU"/>
        </w:rPr>
        <w:t>Од аналитички аспект, важно е ваквите случаи да се следат не само квантитативно, туку и квалитативно – преку процена на причините за поднесување на барањето, возраста на малолетните лица, како и социјалниот контекст во кој се појавуваат. Иако не претставуваат обемен товар за центрите, овие постапки имаат значајна превентивна и заштитна димензија и бараат висок степен на стручна одговорност и внимателност во одлучувањето.</w:t>
      </w:r>
    </w:p>
    <w:p w14:paraId="28D0DC6C" w14:textId="3EA209E7" w:rsidR="00F50EDA" w:rsidRPr="00F6619E" w:rsidRDefault="00F50EDA" w:rsidP="00F6619E">
      <w:pPr>
        <w:jc w:val="center"/>
        <w:rPr>
          <w:rFonts w:ascii="Calibri" w:hAnsi="Calibri" w:cs="Calibri"/>
          <w:b/>
          <w:bCs/>
          <w:sz w:val="22"/>
          <w:szCs w:val="22"/>
          <w:lang w:val="ru-RU"/>
        </w:rPr>
      </w:pPr>
      <w:r w:rsidRPr="00F6619E">
        <w:rPr>
          <w:rFonts w:ascii="Calibri" w:hAnsi="Calibri" w:cs="Calibri"/>
          <w:b/>
          <w:bCs/>
          <w:sz w:val="22"/>
          <w:szCs w:val="22"/>
          <w:lang w:val="ru-RU"/>
        </w:rPr>
        <w:t xml:space="preserve">Табела 15. </w:t>
      </w:r>
      <w:r w:rsidR="00580863" w:rsidRPr="00F6619E">
        <w:rPr>
          <w:rFonts w:ascii="Calibri" w:hAnsi="Calibri" w:cs="Calibri"/>
          <w:b/>
          <w:bCs/>
          <w:sz w:val="22"/>
          <w:szCs w:val="22"/>
          <w:lang w:val="ru-RU"/>
        </w:rPr>
        <w:t>Преглед на Центри</w:t>
      </w:r>
      <w:r w:rsidRPr="00F6619E">
        <w:rPr>
          <w:rFonts w:ascii="Calibri" w:hAnsi="Calibri" w:cs="Calibri"/>
          <w:b/>
          <w:bCs/>
          <w:sz w:val="22"/>
          <w:szCs w:val="22"/>
          <w:lang w:val="ru-RU"/>
        </w:rPr>
        <w:t xml:space="preserve"> со највисок</w:t>
      </w:r>
      <w:r w:rsidR="00580863" w:rsidRPr="00F6619E">
        <w:rPr>
          <w:rFonts w:ascii="Calibri" w:hAnsi="Calibri" w:cs="Calibri"/>
          <w:b/>
          <w:bCs/>
          <w:sz w:val="22"/>
          <w:szCs w:val="22"/>
          <w:lang w:val="ru-RU"/>
        </w:rPr>
        <w:t>о</w:t>
      </w:r>
      <w:r w:rsidRPr="00F6619E">
        <w:rPr>
          <w:rFonts w:ascii="Calibri" w:hAnsi="Calibri" w:cs="Calibri"/>
          <w:b/>
          <w:bCs/>
          <w:sz w:val="22"/>
          <w:szCs w:val="22"/>
          <w:lang w:val="ru-RU"/>
        </w:rPr>
        <w:t xml:space="preserve"> процентуалн</w:t>
      </w:r>
      <w:r w:rsidR="00580863" w:rsidRPr="00F6619E">
        <w:rPr>
          <w:rFonts w:ascii="Calibri" w:hAnsi="Calibri" w:cs="Calibri"/>
          <w:b/>
          <w:bCs/>
          <w:sz w:val="22"/>
          <w:szCs w:val="22"/>
          <w:lang w:val="ru-RU"/>
        </w:rPr>
        <w:t>о</w:t>
      </w:r>
      <w:r w:rsidRPr="00F6619E">
        <w:rPr>
          <w:rFonts w:ascii="Calibri" w:hAnsi="Calibri" w:cs="Calibri"/>
          <w:b/>
          <w:bCs/>
          <w:sz w:val="22"/>
          <w:szCs w:val="22"/>
          <w:lang w:val="ru-RU"/>
        </w:rPr>
        <w:t xml:space="preserve"> учеств</w:t>
      </w:r>
      <w:r w:rsidR="00580863" w:rsidRPr="00F6619E">
        <w:rPr>
          <w:rFonts w:ascii="Calibri" w:hAnsi="Calibri" w:cs="Calibri"/>
          <w:b/>
          <w:bCs/>
          <w:sz w:val="22"/>
          <w:szCs w:val="22"/>
          <w:lang w:val="ru-RU"/>
        </w:rPr>
        <w:t>о</w:t>
      </w:r>
      <w:r w:rsidRPr="00F6619E">
        <w:rPr>
          <w:rFonts w:ascii="Calibri" w:hAnsi="Calibri" w:cs="Calibri"/>
          <w:b/>
          <w:bCs/>
          <w:sz w:val="22"/>
          <w:szCs w:val="22"/>
          <w:lang w:val="ru-RU"/>
        </w:rPr>
        <w:t xml:space="preserve"> во постапк</w:t>
      </w:r>
      <w:r w:rsidR="00580863" w:rsidRPr="00F6619E">
        <w:rPr>
          <w:rFonts w:ascii="Calibri" w:hAnsi="Calibri" w:cs="Calibri"/>
          <w:b/>
          <w:bCs/>
          <w:sz w:val="22"/>
          <w:szCs w:val="22"/>
          <w:lang w:val="ru-RU"/>
        </w:rPr>
        <w:t>а на стручна работа</w:t>
      </w:r>
      <w:r w:rsidRPr="00F6619E">
        <w:rPr>
          <w:rFonts w:ascii="Calibri" w:hAnsi="Calibri" w:cs="Calibri"/>
          <w:b/>
          <w:bCs/>
          <w:sz w:val="22"/>
          <w:szCs w:val="22"/>
          <w:lang w:val="ru-RU"/>
        </w:rPr>
        <w:t xml:space="preserve"> </w:t>
      </w:r>
      <w:r w:rsidR="00580863" w:rsidRPr="00F6619E">
        <w:rPr>
          <w:rFonts w:ascii="Calibri" w:hAnsi="Calibri" w:cs="Calibri"/>
          <w:b/>
          <w:bCs/>
          <w:sz w:val="22"/>
          <w:szCs w:val="22"/>
          <w:lang w:val="ru-RU"/>
        </w:rPr>
        <w:t>при</w:t>
      </w:r>
      <w:r w:rsidRPr="00F6619E">
        <w:rPr>
          <w:rFonts w:ascii="Calibri" w:hAnsi="Calibri" w:cs="Calibri"/>
          <w:b/>
          <w:bCs/>
          <w:sz w:val="22"/>
          <w:szCs w:val="22"/>
          <w:lang w:val="ru-RU"/>
        </w:rPr>
        <w:t xml:space="preserve"> </w:t>
      </w:r>
      <w:r w:rsidRPr="00F6619E">
        <w:rPr>
          <w:rFonts w:ascii="Calibri" w:eastAsia="Times New Roman" w:hAnsi="Calibri" w:cs="Calibri"/>
          <w:b/>
          <w:bCs/>
          <w:kern w:val="0"/>
          <w:sz w:val="22"/>
          <w:szCs w:val="22"/>
          <w:lang w:val="ru-RU"/>
          <w14:ligatures w14:val="none"/>
        </w:rPr>
        <w:t>с</w:t>
      </w:r>
      <w:proofErr w:type="spellStart"/>
      <w:r w:rsidRPr="00F6619E">
        <w:rPr>
          <w:rFonts w:ascii="Calibri" w:eastAsia="Times New Roman" w:hAnsi="Calibri" w:cs="Calibri"/>
          <w:b/>
          <w:bCs/>
          <w:kern w:val="0"/>
          <w:sz w:val="22"/>
          <w:szCs w:val="22"/>
          <w:lang w:val="mk-MK"/>
          <w14:ligatures w14:val="none"/>
        </w:rPr>
        <w:t>клучување</w:t>
      </w:r>
      <w:proofErr w:type="spellEnd"/>
      <w:r w:rsidRPr="00F6619E">
        <w:rPr>
          <w:rFonts w:ascii="Calibri" w:eastAsia="Times New Roman" w:hAnsi="Calibri" w:cs="Calibri"/>
          <w:b/>
          <w:bCs/>
          <w:kern w:val="0"/>
          <w:sz w:val="22"/>
          <w:szCs w:val="22"/>
          <w:lang w:val="mk-MK"/>
          <w14:ligatures w14:val="none"/>
        </w:rPr>
        <w:t xml:space="preserve"> на брак на малолетно лице со наполнети 16 години</w:t>
      </w:r>
    </w:p>
    <w:tbl>
      <w:tblPr>
        <w:tblStyle w:val="TableGrid"/>
        <w:tblW w:w="0" w:type="auto"/>
        <w:jc w:val="center"/>
        <w:tblLook w:val="04A0" w:firstRow="1" w:lastRow="0" w:firstColumn="1" w:lastColumn="0" w:noHBand="0" w:noVBand="1"/>
      </w:tblPr>
      <w:tblGrid>
        <w:gridCol w:w="2880"/>
        <w:gridCol w:w="2880"/>
        <w:gridCol w:w="2880"/>
      </w:tblGrid>
      <w:tr w:rsidR="00F50EDA" w:rsidRPr="0013119C" w14:paraId="25E12C46" w14:textId="77777777" w:rsidTr="00F440F5">
        <w:trPr>
          <w:jc w:val="center"/>
        </w:trPr>
        <w:tc>
          <w:tcPr>
            <w:tcW w:w="2880" w:type="dxa"/>
            <w:shd w:val="clear" w:color="auto" w:fill="DAE9F7" w:themeFill="text2" w:themeFillTint="1A"/>
            <w:hideMark/>
          </w:tcPr>
          <w:p w14:paraId="6FA4D740" w14:textId="3BF457CD" w:rsidR="00F50EDA" w:rsidRPr="00931151" w:rsidRDefault="008B4DCB" w:rsidP="009363C4">
            <w:pPr>
              <w:spacing w:after="160"/>
              <w:jc w:val="center"/>
              <w:rPr>
                <w:rFonts w:ascii="Calibri" w:hAnsi="Calibri" w:cs="Calibri"/>
                <w:b/>
                <w:bCs/>
                <w:sz w:val="20"/>
                <w:szCs w:val="20"/>
                <w:lang w:val="ru-RU"/>
              </w:rPr>
            </w:pPr>
            <w:r w:rsidRPr="00931151">
              <w:rPr>
                <w:rFonts w:ascii="Calibri" w:hAnsi="Calibri" w:cs="Calibri"/>
                <w:b/>
                <w:bCs/>
                <w:sz w:val="20"/>
                <w:szCs w:val="20"/>
                <w:lang w:val="mk-MK"/>
              </w:rPr>
              <w:t xml:space="preserve">ЦСР со најголем удел во вкупен број на постапката </w:t>
            </w:r>
            <w:r w:rsidRPr="00931151">
              <w:rPr>
                <w:rFonts w:ascii="Calibri" w:hAnsi="Calibri" w:cs="Calibri"/>
                <w:b/>
                <w:bCs/>
                <w:sz w:val="20"/>
                <w:szCs w:val="20"/>
                <w:lang w:val="ru-RU"/>
              </w:rPr>
              <w:t>(%)</w:t>
            </w:r>
          </w:p>
        </w:tc>
        <w:tc>
          <w:tcPr>
            <w:tcW w:w="2880" w:type="dxa"/>
            <w:shd w:val="clear" w:color="auto" w:fill="DAE9F7" w:themeFill="text2" w:themeFillTint="1A"/>
            <w:hideMark/>
          </w:tcPr>
          <w:p w14:paraId="21E29F0C" w14:textId="26570895" w:rsidR="00F50EDA" w:rsidRPr="00931151" w:rsidRDefault="008B4DCB" w:rsidP="009363C4">
            <w:pPr>
              <w:spacing w:after="160"/>
              <w:jc w:val="center"/>
              <w:rPr>
                <w:rFonts w:ascii="Calibri" w:hAnsi="Calibri" w:cs="Calibri"/>
                <w:b/>
                <w:bCs/>
                <w:sz w:val="20"/>
                <w:szCs w:val="20"/>
              </w:rPr>
            </w:pPr>
            <w:r w:rsidRPr="00931151">
              <w:rPr>
                <w:rFonts w:ascii="Calibri" w:hAnsi="Calibri" w:cs="Calibri"/>
                <w:b/>
                <w:bCs/>
                <w:sz w:val="20"/>
                <w:szCs w:val="20"/>
                <w:lang w:val="ru-RU"/>
              </w:rPr>
              <w:t xml:space="preserve">ЦСР со најголем удел на пренесени постапки </w:t>
            </w:r>
            <w:r w:rsidRPr="00931151">
              <w:rPr>
                <w:rFonts w:ascii="Calibri" w:hAnsi="Calibri" w:cs="Calibri"/>
                <w:b/>
                <w:bCs/>
                <w:sz w:val="20"/>
                <w:szCs w:val="20"/>
                <w:lang w:val="mk-MK"/>
              </w:rPr>
              <w:t xml:space="preserve">во 2023. </w:t>
            </w:r>
            <w:r w:rsidRPr="00931151">
              <w:rPr>
                <w:rFonts w:ascii="Calibri" w:hAnsi="Calibri" w:cs="Calibri"/>
                <w:b/>
                <w:bCs/>
                <w:sz w:val="20"/>
                <w:szCs w:val="20"/>
                <w:lang w:val="ru-RU"/>
              </w:rPr>
              <w:t>(%)</w:t>
            </w:r>
          </w:p>
        </w:tc>
        <w:tc>
          <w:tcPr>
            <w:tcW w:w="2880" w:type="dxa"/>
            <w:shd w:val="clear" w:color="auto" w:fill="DAE9F7" w:themeFill="text2" w:themeFillTint="1A"/>
            <w:hideMark/>
          </w:tcPr>
          <w:p w14:paraId="0DFC5F50" w14:textId="474AD071" w:rsidR="00F50EDA" w:rsidRPr="00931151" w:rsidRDefault="00855FB5" w:rsidP="00580863">
            <w:pPr>
              <w:spacing w:after="160"/>
              <w:jc w:val="center"/>
              <w:rPr>
                <w:rFonts w:ascii="Calibri" w:hAnsi="Calibri" w:cs="Calibri"/>
                <w:b/>
                <w:bCs/>
                <w:sz w:val="20"/>
                <w:szCs w:val="20"/>
                <w:lang w:val="mk-MK"/>
              </w:rPr>
            </w:pPr>
            <w:r w:rsidRPr="00931151">
              <w:rPr>
                <w:rFonts w:ascii="Calibri" w:hAnsi="Calibri" w:cs="Calibri"/>
                <w:b/>
                <w:bCs/>
                <w:sz w:val="20"/>
                <w:szCs w:val="20"/>
                <w:lang w:val="ru-RU"/>
              </w:rPr>
              <w:t xml:space="preserve">ЦСР со најголем удел во нови постапки </w:t>
            </w:r>
            <w:r w:rsidRPr="00931151">
              <w:rPr>
                <w:rFonts w:ascii="Calibri" w:hAnsi="Calibri" w:cs="Calibri"/>
                <w:b/>
                <w:bCs/>
                <w:sz w:val="20"/>
                <w:szCs w:val="20"/>
                <w:lang w:val="mk-MK"/>
              </w:rPr>
              <w:t xml:space="preserve">во 2024. </w:t>
            </w:r>
            <w:r w:rsidRPr="00931151">
              <w:rPr>
                <w:rFonts w:ascii="Calibri" w:hAnsi="Calibri" w:cs="Calibri"/>
                <w:b/>
                <w:bCs/>
                <w:sz w:val="20"/>
                <w:szCs w:val="20"/>
                <w:lang w:val="ru-RU"/>
              </w:rPr>
              <w:t>(%)</w:t>
            </w:r>
          </w:p>
        </w:tc>
      </w:tr>
      <w:tr w:rsidR="00F50EDA" w:rsidRPr="0013119C" w14:paraId="4C3A4D92" w14:textId="77777777" w:rsidTr="00F440F5">
        <w:trPr>
          <w:jc w:val="center"/>
        </w:trPr>
        <w:tc>
          <w:tcPr>
            <w:tcW w:w="2880" w:type="dxa"/>
            <w:vAlign w:val="center"/>
            <w:hideMark/>
          </w:tcPr>
          <w:p w14:paraId="4A6C3359" w14:textId="6A8593B4"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20,0% </w:t>
            </w:r>
          </w:p>
        </w:tc>
        <w:tc>
          <w:tcPr>
            <w:tcW w:w="2880" w:type="dxa"/>
            <w:vAlign w:val="center"/>
            <w:hideMark/>
          </w:tcPr>
          <w:p w14:paraId="33FAC6D5" w14:textId="2DEFD935" w:rsidR="00F50EDA" w:rsidRPr="003D4CD2" w:rsidRDefault="00F50EDA" w:rsidP="00F50EDA">
            <w:pPr>
              <w:spacing w:after="160"/>
              <w:jc w:val="center"/>
              <w:rPr>
                <w:rFonts w:ascii="Calibri" w:hAnsi="Calibri" w:cs="Calibri"/>
                <w:sz w:val="20"/>
                <w:szCs w:val="20"/>
              </w:rPr>
            </w:pPr>
            <w:r w:rsidRPr="0013119C">
              <w:rPr>
                <w:rFonts w:ascii="Calibri" w:hAnsi="Calibri" w:cs="Calibri"/>
                <w:sz w:val="20"/>
                <w:szCs w:val="20"/>
              </w:rPr>
              <w:t xml:space="preserve"> (0%)</w:t>
            </w:r>
          </w:p>
        </w:tc>
        <w:tc>
          <w:tcPr>
            <w:tcW w:w="2880" w:type="dxa"/>
            <w:vAlign w:val="center"/>
            <w:hideMark/>
          </w:tcPr>
          <w:p w14:paraId="36AAA9A1" w14:textId="0A173141"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20,0% </w:t>
            </w:r>
          </w:p>
        </w:tc>
      </w:tr>
      <w:tr w:rsidR="00F50EDA" w:rsidRPr="0013119C" w14:paraId="29EF8BE7" w14:textId="77777777" w:rsidTr="00F440F5">
        <w:trPr>
          <w:jc w:val="center"/>
        </w:trPr>
        <w:tc>
          <w:tcPr>
            <w:tcW w:w="2880" w:type="dxa"/>
            <w:vAlign w:val="center"/>
            <w:hideMark/>
          </w:tcPr>
          <w:p w14:paraId="73BEA9D6" w14:textId="2DF84B6B"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Прил</w:t>
            </w:r>
            <w:proofErr w:type="spellEnd"/>
            <w:r w:rsidR="008A7888" w:rsidRPr="0013119C">
              <w:rPr>
                <w:rFonts w:ascii="Calibri" w:hAnsi="Calibri" w:cs="Calibri"/>
                <w:sz w:val="20"/>
                <w:szCs w:val="20"/>
                <w:lang w:val="mk-MK"/>
              </w:rPr>
              <w:t>е</w:t>
            </w:r>
            <w:r w:rsidRPr="0013119C">
              <w:rPr>
                <w:rFonts w:ascii="Calibri" w:hAnsi="Calibri" w:cs="Calibri"/>
                <w:sz w:val="20"/>
                <w:szCs w:val="20"/>
              </w:rPr>
              <w:t>п 18,2%</w:t>
            </w:r>
          </w:p>
        </w:tc>
        <w:tc>
          <w:tcPr>
            <w:tcW w:w="2880" w:type="dxa"/>
            <w:vAlign w:val="center"/>
            <w:hideMark/>
          </w:tcPr>
          <w:p w14:paraId="748661BD" w14:textId="1177BF37" w:rsidR="00F50EDA" w:rsidRPr="003D4CD2" w:rsidRDefault="00F50EDA" w:rsidP="00F50EDA">
            <w:pPr>
              <w:spacing w:after="160"/>
              <w:jc w:val="center"/>
              <w:rPr>
                <w:rFonts w:ascii="Calibri" w:hAnsi="Calibri" w:cs="Calibri"/>
                <w:sz w:val="20"/>
                <w:szCs w:val="20"/>
              </w:rPr>
            </w:pPr>
            <w:r w:rsidRPr="0013119C">
              <w:rPr>
                <w:rFonts w:ascii="Calibri" w:hAnsi="Calibri" w:cs="Calibri"/>
                <w:sz w:val="20"/>
                <w:szCs w:val="20"/>
              </w:rPr>
              <w:t>(0%)</w:t>
            </w:r>
          </w:p>
        </w:tc>
        <w:tc>
          <w:tcPr>
            <w:tcW w:w="2880" w:type="dxa"/>
            <w:vAlign w:val="center"/>
            <w:hideMark/>
          </w:tcPr>
          <w:p w14:paraId="6260782F" w14:textId="5F8B3F1B"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Прилип</w:t>
            </w:r>
            <w:proofErr w:type="spellEnd"/>
            <w:r w:rsidRPr="0013119C">
              <w:rPr>
                <w:rFonts w:ascii="Calibri" w:hAnsi="Calibri" w:cs="Calibri"/>
                <w:sz w:val="20"/>
                <w:szCs w:val="20"/>
              </w:rPr>
              <w:t xml:space="preserve"> 18,2%</w:t>
            </w:r>
          </w:p>
        </w:tc>
      </w:tr>
      <w:tr w:rsidR="00F50EDA" w:rsidRPr="0013119C" w14:paraId="6803B189" w14:textId="77777777" w:rsidTr="00F440F5">
        <w:trPr>
          <w:jc w:val="center"/>
        </w:trPr>
        <w:tc>
          <w:tcPr>
            <w:tcW w:w="2880" w:type="dxa"/>
            <w:vAlign w:val="center"/>
            <w:hideMark/>
          </w:tcPr>
          <w:p w14:paraId="65D6D4D0" w14:textId="6FAE1E79"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Радовиш</w:t>
            </w:r>
            <w:proofErr w:type="spellEnd"/>
            <w:r w:rsidRPr="0013119C">
              <w:rPr>
                <w:rFonts w:ascii="Calibri" w:hAnsi="Calibri" w:cs="Calibri"/>
                <w:sz w:val="20"/>
                <w:szCs w:val="20"/>
              </w:rPr>
              <w:t xml:space="preserve"> 10,9% </w:t>
            </w:r>
          </w:p>
        </w:tc>
        <w:tc>
          <w:tcPr>
            <w:tcW w:w="2880" w:type="dxa"/>
            <w:vAlign w:val="center"/>
            <w:hideMark/>
          </w:tcPr>
          <w:p w14:paraId="7DAF1CBB" w14:textId="687DB749" w:rsidR="00F50EDA" w:rsidRPr="003D4CD2" w:rsidRDefault="00F50EDA" w:rsidP="00F50EDA">
            <w:pPr>
              <w:spacing w:after="160"/>
              <w:jc w:val="center"/>
              <w:rPr>
                <w:rFonts w:ascii="Calibri" w:hAnsi="Calibri" w:cs="Calibri"/>
                <w:sz w:val="20"/>
                <w:szCs w:val="20"/>
              </w:rPr>
            </w:pPr>
            <w:r w:rsidRPr="0013119C">
              <w:rPr>
                <w:rFonts w:ascii="Calibri" w:hAnsi="Calibri" w:cs="Calibri"/>
                <w:sz w:val="20"/>
                <w:szCs w:val="20"/>
              </w:rPr>
              <w:t>(0%)</w:t>
            </w:r>
          </w:p>
        </w:tc>
        <w:tc>
          <w:tcPr>
            <w:tcW w:w="2880" w:type="dxa"/>
            <w:vAlign w:val="center"/>
            <w:hideMark/>
          </w:tcPr>
          <w:p w14:paraId="41EE24B9" w14:textId="5AFA3BE0" w:rsidR="00F50EDA" w:rsidRPr="003D4CD2" w:rsidRDefault="008A7888" w:rsidP="00F50EDA">
            <w:pPr>
              <w:spacing w:after="160"/>
              <w:jc w:val="center"/>
              <w:rPr>
                <w:rFonts w:ascii="Calibri" w:hAnsi="Calibri" w:cs="Calibri"/>
                <w:sz w:val="20"/>
                <w:szCs w:val="20"/>
              </w:rPr>
            </w:pPr>
            <w:proofErr w:type="spellStart"/>
            <w:r w:rsidRPr="0013119C">
              <w:rPr>
                <w:rFonts w:ascii="Calibri" w:hAnsi="Calibri" w:cs="Calibri"/>
                <w:sz w:val="20"/>
                <w:szCs w:val="20"/>
              </w:rPr>
              <w:t>Радовиш</w:t>
            </w:r>
            <w:proofErr w:type="spellEnd"/>
            <w:r w:rsidRPr="0013119C">
              <w:rPr>
                <w:rFonts w:ascii="Calibri" w:hAnsi="Calibri" w:cs="Calibri"/>
                <w:sz w:val="20"/>
                <w:szCs w:val="20"/>
              </w:rPr>
              <w:t xml:space="preserve"> 10,9%</w:t>
            </w:r>
          </w:p>
        </w:tc>
      </w:tr>
      <w:tr w:rsidR="00F50EDA" w:rsidRPr="0013119C" w14:paraId="2AFE2B07" w14:textId="77777777" w:rsidTr="00F440F5">
        <w:trPr>
          <w:jc w:val="center"/>
        </w:trPr>
        <w:tc>
          <w:tcPr>
            <w:tcW w:w="2880" w:type="dxa"/>
            <w:vAlign w:val="center"/>
            <w:hideMark/>
          </w:tcPr>
          <w:p w14:paraId="70BEB6EC" w14:textId="31ABC5AE" w:rsidR="00F50EDA" w:rsidRPr="003D4CD2" w:rsidRDefault="00F50EDA" w:rsidP="00F50EDA">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10,9% </w:t>
            </w:r>
          </w:p>
        </w:tc>
        <w:tc>
          <w:tcPr>
            <w:tcW w:w="2880" w:type="dxa"/>
            <w:vAlign w:val="center"/>
            <w:hideMark/>
          </w:tcPr>
          <w:p w14:paraId="5F7C79FD" w14:textId="464537E2" w:rsidR="00F50EDA" w:rsidRPr="003D4CD2" w:rsidRDefault="00F50EDA" w:rsidP="00F50EDA">
            <w:pPr>
              <w:spacing w:after="160"/>
              <w:jc w:val="center"/>
              <w:rPr>
                <w:rFonts w:ascii="Calibri" w:hAnsi="Calibri" w:cs="Calibri"/>
                <w:sz w:val="20"/>
                <w:szCs w:val="20"/>
              </w:rPr>
            </w:pPr>
            <w:r w:rsidRPr="0013119C">
              <w:rPr>
                <w:rFonts w:ascii="Calibri" w:hAnsi="Calibri" w:cs="Calibri"/>
                <w:sz w:val="20"/>
                <w:szCs w:val="20"/>
              </w:rPr>
              <w:t>(0%)</w:t>
            </w:r>
          </w:p>
        </w:tc>
        <w:tc>
          <w:tcPr>
            <w:tcW w:w="2880" w:type="dxa"/>
            <w:vAlign w:val="center"/>
            <w:hideMark/>
          </w:tcPr>
          <w:p w14:paraId="4560BB4C" w14:textId="35DF84E6" w:rsidR="00F50EDA" w:rsidRPr="003D4CD2" w:rsidRDefault="008A7888" w:rsidP="00F50EDA">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10,9% </w:t>
            </w:r>
          </w:p>
        </w:tc>
      </w:tr>
    </w:tbl>
    <w:p w14:paraId="442A4986" w14:textId="77777777" w:rsidR="00236D62" w:rsidRPr="0013119C" w:rsidRDefault="00236D62" w:rsidP="00F50EDA">
      <w:pPr>
        <w:spacing w:line="240" w:lineRule="auto"/>
        <w:rPr>
          <w:rFonts w:ascii="Calibri" w:hAnsi="Calibri" w:cs="Calibri"/>
          <w:b/>
          <w:bCs/>
          <w:sz w:val="20"/>
          <w:szCs w:val="20"/>
          <w:lang w:val="ru-RU"/>
        </w:rPr>
      </w:pPr>
    </w:p>
    <w:p w14:paraId="25537937" w14:textId="0BD40FD7" w:rsidR="00236D62" w:rsidRPr="001D653C" w:rsidRDefault="00F50EDA" w:rsidP="00F50EDA">
      <w:pPr>
        <w:spacing w:line="240" w:lineRule="auto"/>
        <w:jc w:val="both"/>
        <w:rPr>
          <w:rFonts w:ascii="Calibri" w:hAnsi="Calibri" w:cs="Calibri"/>
          <w:b/>
          <w:bCs/>
          <w:sz w:val="22"/>
          <w:szCs w:val="22"/>
          <w:lang w:val="ru-RU"/>
        </w:rPr>
      </w:pPr>
      <w:r w:rsidRPr="001D653C">
        <w:rPr>
          <w:rFonts w:ascii="Calibri" w:hAnsi="Calibri" w:cs="Calibri"/>
          <w:b/>
          <w:bCs/>
          <w:sz w:val="22"/>
          <w:szCs w:val="22"/>
          <w:lang w:val="ru-RU"/>
        </w:rPr>
        <w:t>Кратка анализа</w:t>
      </w:r>
      <w:r w:rsidR="001D653C" w:rsidRPr="001D653C">
        <w:rPr>
          <w:rFonts w:ascii="Calibri" w:hAnsi="Calibri" w:cs="Calibri"/>
          <w:b/>
          <w:bCs/>
          <w:sz w:val="22"/>
          <w:szCs w:val="22"/>
          <w:lang w:val="ru-RU"/>
        </w:rPr>
        <w:t xml:space="preserve"> на податоците</w:t>
      </w:r>
    </w:p>
    <w:p w14:paraId="7A80E917" w14:textId="5B7D9FB8" w:rsidR="00236D62" w:rsidRPr="004B330C" w:rsidRDefault="00236D62" w:rsidP="004B330C">
      <w:pPr>
        <w:pStyle w:val="ListParagraph"/>
        <w:numPr>
          <w:ilvl w:val="0"/>
          <w:numId w:val="26"/>
        </w:numPr>
        <w:spacing w:line="240" w:lineRule="auto"/>
        <w:jc w:val="both"/>
        <w:rPr>
          <w:rFonts w:ascii="Calibri" w:hAnsi="Calibri" w:cs="Calibri"/>
          <w:sz w:val="22"/>
          <w:szCs w:val="22"/>
          <w:lang w:val="ru-RU"/>
        </w:rPr>
      </w:pPr>
      <w:r w:rsidRPr="004B330C">
        <w:rPr>
          <w:rFonts w:ascii="Calibri" w:hAnsi="Calibri" w:cs="Calibri"/>
          <w:sz w:val="22"/>
          <w:szCs w:val="22"/>
          <w:lang w:val="ru-RU"/>
        </w:rPr>
        <w:t>Сите 55 предмети во оваа категорија се нови случаи во 2024 година, без пренесени постапки, што упатува на еднократен и временски ограничен карактер на постапувањето.</w:t>
      </w:r>
    </w:p>
    <w:p w14:paraId="3E7B1DA1" w14:textId="304482D5" w:rsidR="00236D62" w:rsidRPr="004B330C" w:rsidRDefault="00236D62" w:rsidP="004B330C">
      <w:pPr>
        <w:pStyle w:val="ListParagraph"/>
        <w:numPr>
          <w:ilvl w:val="0"/>
          <w:numId w:val="26"/>
        </w:numPr>
        <w:spacing w:line="240" w:lineRule="auto"/>
        <w:jc w:val="both"/>
        <w:rPr>
          <w:rFonts w:ascii="Calibri" w:hAnsi="Calibri" w:cs="Calibri"/>
          <w:sz w:val="22"/>
          <w:szCs w:val="22"/>
          <w:lang w:val="ru-RU"/>
        </w:rPr>
      </w:pPr>
      <w:r w:rsidRPr="004B330C">
        <w:rPr>
          <w:rFonts w:ascii="Calibri" w:hAnsi="Calibri" w:cs="Calibri"/>
          <w:sz w:val="22"/>
          <w:szCs w:val="22"/>
          <w:lang w:val="ru-RU"/>
        </w:rPr>
        <w:t>Поголем број ЦСР (над половина од центрите) немаат регистрирано ниту еден случај, што ја потврдува реткоста на оваа појава на национално ниво и нерамномерната територијална распределба.</w:t>
      </w:r>
    </w:p>
    <w:p w14:paraId="142C7026" w14:textId="12DD0CC0" w:rsidR="00236D62" w:rsidRPr="004B330C" w:rsidRDefault="00236D62" w:rsidP="004B330C">
      <w:pPr>
        <w:pStyle w:val="ListParagraph"/>
        <w:numPr>
          <w:ilvl w:val="0"/>
          <w:numId w:val="26"/>
        </w:numPr>
        <w:spacing w:line="240" w:lineRule="auto"/>
        <w:jc w:val="both"/>
        <w:rPr>
          <w:rFonts w:ascii="Calibri" w:hAnsi="Calibri" w:cs="Calibri"/>
          <w:sz w:val="22"/>
          <w:szCs w:val="22"/>
          <w:lang w:val="ru-RU"/>
        </w:rPr>
      </w:pPr>
      <w:r w:rsidRPr="004B330C">
        <w:rPr>
          <w:rFonts w:ascii="Calibri" w:hAnsi="Calibri" w:cs="Calibri"/>
          <w:sz w:val="22"/>
          <w:szCs w:val="22"/>
          <w:lang w:val="ru-RU"/>
        </w:rPr>
        <w:t>Скопје има највисок удел, следен од Прилеп, додека Струмица и Радовиш исто така се издвојуваат со релативно повисоки вредности. Ова укажува на концентрација на случаи во неколку региони, но без екстремна доминација како кај други постапки.</w:t>
      </w:r>
    </w:p>
    <w:p w14:paraId="07D7204C" w14:textId="1647A697" w:rsidR="00236D62" w:rsidRPr="004B330C" w:rsidRDefault="00236D62" w:rsidP="004B330C">
      <w:pPr>
        <w:pStyle w:val="ListParagraph"/>
        <w:numPr>
          <w:ilvl w:val="0"/>
          <w:numId w:val="26"/>
        </w:numPr>
        <w:spacing w:line="240" w:lineRule="auto"/>
        <w:jc w:val="both"/>
        <w:rPr>
          <w:rFonts w:ascii="Calibri" w:hAnsi="Calibri" w:cs="Calibri"/>
          <w:sz w:val="22"/>
          <w:szCs w:val="22"/>
          <w:lang w:val="ru-RU"/>
        </w:rPr>
      </w:pPr>
      <w:r w:rsidRPr="004B330C">
        <w:rPr>
          <w:rFonts w:ascii="Calibri" w:hAnsi="Calibri" w:cs="Calibri"/>
          <w:sz w:val="22"/>
          <w:szCs w:val="22"/>
          <w:lang w:val="ru-RU"/>
        </w:rPr>
        <w:lastRenderedPageBreak/>
        <w:t>Распределбата упатува на можни регионални специфики и социјални контексти во кои малолетничките бракови се почесто регистрирани, што наметнува потреба од таргетиран мониторинг, рано препознавање на ризикот и засилена превентивна работа во средините со повисока зачестеност.</w:t>
      </w:r>
    </w:p>
    <w:p w14:paraId="62FEC9D1" w14:textId="6FCB346F" w:rsidR="00236D62" w:rsidRPr="00EF76B5" w:rsidRDefault="00236D62" w:rsidP="00EF76B5">
      <w:pPr>
        <w:pStyle w:val="Heading2"/>
        <w:numPr>
          <w:ilvl w:val="1"/>
          <w:numId w:val="3"/>
        </w:numPr>
        <w:rPr>
          <w:rFonts w:ascii="Calibri" w:hAnsi="Calibri" w:cs="Calibri"/>
          <w:sz w:val="28"/>
          <w:szCs w:val="28"/>
          <w:lang w:val="ru-RU"/>
        </w:rPr>
      </w:pPr>
      <w:bookmarkStart w:id="9" w:name="_Toc222830409"/>
      <w:r w:rsidRPr="00EF76B5">
        <w:rPr>
          <w:rFonts w:ascii="Calibri" w:hAnsi="Calibri" w:cs="Calibri"/>
          <w:sz w:val="28"/>
          <w:szCs w:val="28"/>
          <w:lang w:val="ru-RU"/>
        </w:rPr>
        <w:t xml:space="preserve">Постапки во </w:t>
      </w:r>
      <w:r w:rsidR="00F6619E" w:rsidRPr="00EF76B5">
        <w:rPr>
          <w:rFonts w:ascii="Calibri" w:hAnsi="Calibri" w:cs="Calibri"/>
          <w:sz w:val="28"/>
          <w:szCs w:val="28"/>
          <w:lang w:val="ru-RU"/>
        </w:rPr>
        <w:t xml:space="preserve">Центрите со примена на </w:t>
      </w:r>
      <w:r w:rsidRPr="00EF76B5">
        <w:rPr>
          <w:rFonts w:ascii="Calibri" w:hAnsi="Calibri" w:cs="Calibri"/>
          <w:sz w:val="28"/>
          <w:szCs w:val="28"/>
          <w:lang w:val="ru-RU"/>
        </w:rPr>
        <w:t xml:space="preserve">мерки </w:t>
      </w:r>
      <w:r w:rsidR="00F6619E" w:rsidRPr="00EF76B5">
        <w:rPr>
          <w:rFonts w:ascii="Calibri" w:hAnsi="Calibri" w:cs="Calibri"/>
          <w:sz w:val="28"/>
          <w:szCs w:val="28"/>
          <w:lang w:val="ru-RU"/>
        </w:rPr>
        <w:t>на</w:t>
      </w:r>
      <w:r w:rsidRPr="00EF76B5">
        <w:rPr>
          <w:rFonts w:ascii="Calibri" w:hAnsi="Calibri" w:cs="Calibri"/>
          <w:sz w:val="28"/>
          <w:szCs w:val="28"/>
          <w:lang w:val="ru-RU"/>
        </w:rPr>
        <w:t xml:space="preserve"> надзор над вршење на родителско право во 2024 година</w:t>
      </w:r>
      <w:bookmarkEnd w:id="9"/>
    </w:p>
    <w:p w14:paraId="753BD145" w14:textId="7BC6E295" w:rsidR="004B330C" w:rsidRPr="00EC568F" w:rsidRDefault="00236D62" w:rsidP="00EC568F">
      <w:pPr>
        <w:pStyle w:val="NormalWeb"/>
        <w:ind w:firstLine="360"/>
        <w:jc w:val="both"/>
        <w:rPr>
          <w:rFonts w:ascii="Calibri" w:hAnsi="Calibri" w:cs="Calibri"/>
          <w:sz w:val="22"/>
          <w:szCs w:val="22"/>
          <w:lang w:val="ru-RU"/>
        </w:rPr>
      </w:pPr>
      <w:r w:rsidRPr="0013119C">
        <w:rPr>
          <w:rFonts w:ascii="Calibri" w:hAnsi="Calibri" w:cs="Calibri"/>
          <w:sz w:val="22"/>
          <w:szCs w:val="22"/>
          <w:lang w:val="ru-RU"/>
        </w:rPr>
        <w:t>Овој дел ги анализира предметите со постапки поврзани со мерките од надзор над вршење на родителско право (заштитни мерки, привремено одземање на дете, ограничување на права), кои се активираат во случаи на загрозеност на добросостојбата на детето.</w:t>
      </w:r>
    </w:p>
    <w:p w14:paraId="70265C2E" w14:textId="55CEAFD1" w:rsidR="008A7888" w:rsidRPr="00580863" w:rsidRDefault="008A7888" w:rsidP="00580863">
      <w:pPr>
        <w:pStyle w:val="NormalWeb"/>
        <w:jc w:val="center"/>
        <w:rPr>
          <w:rFonts w:ascii="Calibri" w:hAnsi="Calibri" w:cs="Calibri"/>
          <w:b/>
          <w:bCs/>
          <w:sz w:val="22"/>
          <w:szCs w:val="22"/>
          <w:lang w:val="ru-RU"/>
        </w:rPr>
      </w:pPr>
      <w:r w:rsidRPr="00580863">
        <w:rPr>
          <w:rFonts w:ascii="Calibri" w:hAnsi="Calibri" w:cs="Calibri"/>
          <w:b/>
          <w:bCs/>
          <w:sz w:val="22"/>
          <w:szCs w:val="22"/>
          <w:lang w:val="ru-RU"/>
        </w:rPr>
        <w:t>Табела 1</w:t>
      </w:r>
      <w:r w:rsidR="006605D4" w:rsidRPr="00580863">
        <w:rPr>
          <w:rFonts w:ascii="Calibri" w:hAnsi="Calibri" w:cs="Calibri"/>
          <w:b/>
          <w:bCs/>
          <w:sz w:val="22"/>
          <w:szCs w:val="22"/>
          <w:lang w:val="ru-RU"/>
        </w:rPr>
        <w:t>6</w:t>
      </w:r>
      <w:r w:rsidRPr="00580863">
        <w:rPr>
          <w:rFonts w:ascii="Calibri" w:hAnsi="Calibri" w:cs="Calibri"/>
          <w:b/>
          <w:bCs/>
          <w:sz w:val="22"/>
          <w:szCs w:val="22"/>
          <w:lang w:val="ru-RU"/>
        </w:rPr>
        <w:t xml:space="preserve">. Вкупна распределба на постапки </w:t>
      </w:r>
      <w:r w:rsidR="00F6619E">
        <w:rPr>
          <w:rFonts w:ascii="Calibri" w:hAnsi="Calibri" w:cs="Calibri"/>
          <w:b/>
          <w:bCs/>
          <w:sz w:val="22"/>
          <w:szCs w:val="22"/>
          <w:lang w:val="ru-RU"/>
        </w:rPr>
        <w:t>во Центрите со примена на</w:t>
      </w:r>
      <w:r w:rsidRPr="00580863">
        <w:rPr>
          <w:rFonts w:ascii="Calibri" w:hAnsi="Calibri" w:cs="Calibri"/>
          <w:b/>
          <w:bCs/>
          <w:sz w:val="22"/>
          <w:szCs w:val="22"/>
          <w:lang w:val="ru-RU"/>
        </w:rPr>
        <w:t xml:space="preserve"> мерки на надзор над вршење на родителско право во 2024 година</w:t>
      </w:r>
    </w:p>
    <w:tbl>
      <w:tblPr>
        <w:tblStyle w:val="TableGrid"/>
        <w:tblW w:w="0" w:type="auto"/>
        <w:jc w:val="center"/>
        <w:tblLook w:val="04A0" w:firstRow="1" w:lastRow="0" w:firstColumn="1" w:lastColumn="0" w:noHBand="0" w:noVBand="1"/>
      </w:tblPr>
      <w:tblGrid>
        <w:gridCol w:w="2880"/>
        <w:gridCol w:w="2880"/>
        <w:gridCol w:w="2880"/>
      </w:tblGrid>
      <w:tr w:rsidR="008A7888" w:rsidRPr="00294DA8" w14:paraId="0AFA6844" w14:textId="77777777" w:rsidTr="00F440F5">
        <w:trPr>
          <w:trHeight w:val="377"/>
          <w:jc w:val="center"/>
        </w:trPr>
        <w:tc>
          <w:tcPr>
            <w:tcW w:w="2880" w:type="dxa"/>
            <w:shd w:val="clear" w:color="auto" w:fill="DAE9F7" w:themeFill="text2" w:themeFillTint="1A"/>
            <w:hideMark/>
          </w:tcPr>
          <w:p w14:paraId="0AAB4DFF" w14:textId="77777777" w:rsidR="008A7888" w:rsidRPr="00EC568F" w:rsidRDefault="008A7888" w:rsidP="009363C4">
            <w:pPr>
              <w:spacing w:after="160"/>
              <w:ind w:left="90" w:firstLine="270"/>
              <w:jc w:val="both"/>
              <w:rPr>
                <w:rFonts w:ascii="Calibri" w:hAnsi="Calibri" w:cs="Calibri"/>
                <w:b/>
                <w:bCs/>
                <w:sz w:val="20"/>
                <w:szCs w:val="20"/>
              </w:rPr>
            </w:pPr>
            <w:proofErr w:type="spellStart"/>
            <w:r w:rsidRPr="00EC568F">
              <w:rPr>
                <w:rFonts w:ascii="Calibri" w:hAnsi="Calibri" w:cs="Calibri"/>
                <w:b/>
                <w:bCs/>
                <w:sz w:val="20"/>
                <w:szCs w:val="20"/>
              </w:rPr>
              <w:t>Статус</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на</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предмети</w:t>
            </w:r>
            <w:proofErr w:type="spellEnd"/>
          </w:p>
        </w:tc>
        <w:tc>
          <w:tcPr>
            <w:tcW w:w="2880" w:type="dxa"/>
            <w:shd w:val="clear" w:color="auto" w:fill="DAE9F7" w:themeFill="text2" w:themeFillTint="1A"/>
            <w:hideMark/>
          </w:tcPr>
          <w:p w14:paraId="68DBD7B9" w14:textId="77777777" w:rsidR="008A7888" w:rsidRPr="00EC568F" w:rsidRDefault="008A7888" w:rsidP="00E109FD">
            <w:pPr>
              <w:spacing w:after="160"/>
              <w:ind w:left="90" w:firstLine="270"/>
              <w:jc w:val="center"/>
              <w:rPr>
                <w:rFonts w:ascii="Calibri" w:hAnsi="Calibri" w:cs="Calibri"/>
                <w:b/>
                <w:bCs/>
                <w:sz w:val="20"/>
                <w:szCs w:val="20"/>
              </w:rPr>
            </w:pPr>
            <w:proofErr w:type="spellStart"/>
            <w:r w:rsidRPr="00EC568F">
              <w:rPr>
                <w:rFonts w:ascii="Calibri" w:hAnsi="Calibri" w:cs="Calibri"/>
                <w:b/>
                <w:bCs/>
                <w:sz w:val="20"/>
                <w:szCs w:val="20"/>
              </w:rPr>
              <w:t>Број</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на</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постапки</w:t>
            </w:r>
            <w:proofErr w:type="spellEnd"/>
          </w:p>
        </w:tc>
        <w:tc>
          <w:tcPr>
            <w:tcW w:w="2880" w:type="dxa"/>
            <w:shd w:val="clear" w:color="auto" w:fill="DAE9F7" w:themeFill="text2" w:themeFillTint="1A"/>
            <w:hideMark/>
          </w:tcPr>
          <w:p w14:paraId="54EFB4DD" w14:textId="77777777" w:rsidR="008A7888" w:rsidRPr="00EC568F" w:rsidRDefault="008A7888" w:rsidP="00E109FD">
            <w:pPr>
              <w:spacing w:after="160"/>
              <w:ind w:left="90" w:firstLine="270"/>
              <w:jc w:val="center"/>
              <w:rPr>
                <w:rFonts w:ascii="Calibri" w:hAnsi="Calibri" w:cs="Calibri"/>
                <w:b/>
                <w:bCs/>
                <w:sz w:val="20"/>
                <w:szCs w:val="20"/>
              </w:rPr>
            </w:pPr>
            <w:proofErr w:type="spellStart"/>
            <w:r w:rsidRPr="00EC568F">
              <w:rPr>
                <w:rFonts w:ascii="Calibri" w:hAnsi="Calibri" w:cs="Calibri"/>
                <w:b/>
                <w:bCs/>
                <w:sz w:val="20"/>
                <w:szCs w:val="20"/>
              </w:rPr>
              <w:t>Процент</w:t>
            </w:r>
            <w:proofErr w:type="spellEnd"/>
            <w:r w:rsidRPr="00EC568F">
              <w:rPr>
                <w:rFonts w:ascii="Calibri" w:hAnsi="Calibri" w:cs="Calibri"/>
                <w:b/>
                <w:bCs/>
                <w:sz w:val="20"/>
                <w:szCs w:val="20"/>
              </w:rPr>
              <w:t xml:space="preserve"> (%)</w:t>
            </w:r>
          </w:p>
        </w:tc>
      </w:tr>
      <w:tr w:rsidR="008A7888" w:rsidRPr="00294DA8" w14:paraId="1792AEC1" w14:textId="77777777" w:rsidTr="00F440F5">
        <w:trPr>
          <w:jc w:val="center"/>
        </w:trPr>
        <w:tc>
          <w:tcPr>
            <w:tcW w:w="2880" w:type="dxa"/>
            <w:hideMark/>
          </w:tcPr>
          <w:p w14:paraId="437EB459" w14:textId="77777777" w:rsidR="008A7888" w:rsidRPr="00294DA8" w:rsidRDefault="008A7888" w:rsidP="00EC568F">
            <w:pPr>
              <w:spacing w:after="160"/>
              <w:jc w:val="both"/>
              <w:rPr>
                <w:rFonts w:ascii="Calibri" w:hAnsi="Calibri" w:cs="Calibri"/>
                <w:sz w:val="20"/>
                <w:szCs w:val="20"/>
              </w:rPr>
            </w:pPr>
            <w:proofErr w:type="spellStart"/>
            <w:r w:rsidRPr="00294DA8">
              <w:rPr>
                <w:rFonts w:ascii="Calibri" w:hAnsi="Calibri" w:cs="Calibri"/>
                <w:sz w:val="20"/>
                <w:szCs w:val="20"/>
              </w:rPr>
              <w:t>Пренесени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од</w:t>
            </w:r>
            <w:proofErr w:type="spellEnd"/>
            <w:r w:rsidRPr="00294DA8">
              <w:rPr>
                <w:rFonts w:ascii="Calibri" w:hAnsi="Calibri" w:cs="Calibri"/>
                <w:sz w:val="20"/>
                <w:szCs w:val="20"/>
              </w:rPr>
              <w:t xml:space="preserve"> 2023 </w:t>
            </w:r>
            <w:proofErr w:type="spellStart"/>
            <w:r w:rsidRPr="00294DA8">
              <w:rPr>
                <w:rFonts w:ascii="Calibri" w:hAnsi="Calibri" w:cs="Calibri"/>
                <w:sz w:val="20"/>
                <w:szCs w:val="20"/>
              </w:rPr>
              <w:t>година</w:t>
            </w:r>
            <w:proofErr w:type="spellEnd"/>
          </w:p>
        </w:tc>
        <w:tc>
          <w:tcPr>
            <w:tcW w:w="2880" w:type="dxa"/>
            <w:vAlign w:val="center"/>
            <w:hideMark/>
          </w:tcPr>
          <w:p w14:paraId="6ED98449" w14:textId="09F0FE4A" w:rsidR="008A7888" w:rsidRPr="00294DA8" w:rsidRDefault="008A7888" w:rsidP="00594955">
            <w:pPr>
              <w:spacing w:after="160"/>
              <w:ind w:left="90" w:firstLine="270"/>
              <w:jc w:val="right"/>
              <w:rPr>
                <w:rFonts w:ascii="Calibri" w:hAnsi="Calibri" w:cs="Calibri"/>
                <w:sz w:val="20"/>
                <w:szCs w:val="20"/>
                <w:lang w:val="mk-MK"/>
              </w:rPr>
            </w:pPr>
            <w:r w:rsidRPr="008A7888">
              <w:rPr>
                <w:rFonts w:ascii="Calibri" w:eastAsia="Times New Roman" w:hAnsi="Calibri" w:cs="Calibri"/>
                <w:kern w:val="0"/>
                <w:sz w:val="20"/>
                <w:szCs w:val="20"/>
                <w14:ligatures w14:val="none"/>
              </w:rPr>
              <w:t>90</w:t>
            </w:r>
          </w:p>
        </w:tc>
        <w:tc>
          <w:tcPr>
            <w:tcW w:w="2880" w:type="dxa"/>
            <w:vAlign w:val="center"/>
            <w:hideMark/>
          </w:tcPr>
          <w:p w14:paraId="29B4C913" w14:textId="7D58020B" w:rsidR="008A7888" w:rsidRPr="00294DA8" w:rsidRDefault="008A7888" w:rsidP="00594955">
            <w:pPr>
              <w:spacing w:after="160"/>
              <w:ind w:left="90" w:firstLine="270"/>
              <w:jc w:val="right"/>
              <w:rPr>
                <w:rFonts w:ascii="Calibri" w:hAnsi="Calibri" w:cs="Calibri"/>
                <w:sz w:val="20"/>
                <w:szCs w:val="20"/>
                <w:lang w:val="mk-MK"/>
              </w:rPr>
            </w:pPr>
            <w:r w:rsidRPr="008A7888">
              <w:rPr>
                <w:rFonts w:ascii="Calibri" w:eastAsia="Times New Roman" w:hAnsi="Calibri" w:cs="Calibri"/>
                <w:kern w:val="0"/>
                <w:sz w:val="20"/>
                <w:szCs w:val="20"/>
                <w14:ligatures w14:val="none"/>
              </w:rPr>
              <w:t>51,1%</w:t>
            </w:r>
          </w:p>
        </w:tc>
      </w:tr>
      <w:tr w:rsidR="008A7888" w:rsidRPr="00294DA8" w14:paraId="7267AE67" w14:textId="77777777" w:rsidTr="00F440F5">
        <w:trPr>
          <w:jc w:val="center"/>
        </w:trPr>
        <w:tc>
          <w:tcPr>
            <w:tcW w:w="2880" w:type="dxa"/>
            <w:hideMark/>
          </w:tcPr>
          <w:p w14:paraId="7146D536" w14:textId="77777777" w:rsidR="008A7888" w:rsidRPr="00294DA8" w:rsidRDefault="008A7888" w:rsidP="00EC568F">
            <w:pPr>
              <w:spacing w:after="160"/>
              <w:jc w:val="both"/>
              <w:rPr>
                <w:rFonts w:ascii="Calibri" w:hAnsi="Calibri" w:cs="Calibri"/>
                <w:sz w:val="20"/>
                <w:szCs w:val="20"/>
              </w:rPr>
            </w:pPr>
            <w:proofErr w:type="spellStart"/>
            <w:r w:rsidRPr="00294DA8">
              <w:rPr>
                <w:rFonts w:ascii="Calibri" w:hAnsi="Calibri" w:cs="Calibri"/>
                <w:sz w:val="20"/>
                <w:szCs w:val="20"/>
              </w:rPr>
              <w:t>Нови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во</w:t>
            </w:r>
            <w:proofErr w:type="spellEnd"/>
            <w:r w:rsidRPr="00294DA8">
              <w:rPr>
                <w:rFonts w:ascii="Calibri" w:hAnsi="Calibri" w:cs="Calibri"/>
                <w:sz w:val="20"/>
                <w:szCs w:val="20"/>
              </w:rPr>
              <w:t xml:space="preserve"> 2024 </w:t>
            </w:r>
            <w:proofErr w:type="spellStart"/>
            <w:r w:rsidRPr="00294DA8">
              <w:rPr>
                <w:rFonts w:ascii="Calibri" w:hAnsi="Calibri" w:cs="Calibri"/>
                <w:sz w:val="20"/>
                <w:szCs w:val="20"/>
              </w:rPr>
              <w:t>година</w:t>
            </w:r>
            <w:proofErr w:type="spellEnd"/>
          </w:p>
        </w:tc>
        <w:tc>
          <w:tcPr>
            <w:tcW w:w="2880" w:type="dxa"/>
            <w:vAlign w:val="center"/>
            <w:hideMark/>
          </w:tcPr>
          <w:p w14:paraId="456E742D" w14:textId="345363CC" w:rsidR="008A7888" w:rsidRPr="00294DA8" w:rsidRDefault="008A7888" w:rsidP="00594955">
            <w:pPr>
              <w:spacing w:after="160"/>
              <w:ind w:left="90" w:firstLine="270"/>
              <w:jc w:val="right"/>
              <w:rPr>
                <w:rFonts w:ascii="Calibri" w:hAnsi="Calibri" w:cs="Calibri"/>
                <w:sz w:val="20"/>
                <w:szCs w:val="20"/>
                <w:lang w:val="mk-MK"/>
              </w:rPr>
            </w:pPr>
            <w:r w:rsidRPr="008A7888">
              <w:rPr>
                <w:rFonts w:ascii="Calibri" w:eastAsia="Times New Roman" w:hAnsi="Calibri" w:cs="Calibri"/>
                <w:kern w:val="0"/>
                <w:sz w:val="20"/>
                <w:szCs w:val="20"/>
                <w14:ligatures w14:val="none"/>
              </w:rPr>
              <w:t>86</w:t>
            </w:r>
          </w:p>
        </w:tc>
        <w:tc>
          <w:tcPr>
            <w:tcW w:w="2880" w:type="dxa"/>
            <w:vAlign w:val="center"/>
            <w:hideMark/>
          </w:tcPr>
          <w:p w14:paraId="396BAA0E" w14:textId="7E285010" w:rsidR="008A7888" w:rsidRPr="00294DA8" w:rsidRDefault="008A7888" w:rsidP="00594955">
            <w:pPr>
              <w:spacing w:after="160"/>
              <w:ind w:left="90" w:firstLine="270"/>
              <w:jc w:val="right"/>
              <w:rPr>
                <w:rFonts w:ascii="Calibri" w:hAnsi="Calibri" w:cs="Calibri"/>
                <w:sz w:val="20"/>
                <w:szCs w:val="20"/>
                <w:lang w:val="mk-MK"/>
              </w:rPr>
            </w:pPr>
            <w:r w:rsidRPr="008A7888">
              <w:rPr>
                <w:rFonts w:ascii="Calibri" w:eastAsia="Times New Roman" w:hAnsi="Calibri" w:cs="Calibri"/>
                <w:kern w:val="0"/>
                <w:sz w:val="20"/>
                <w:szCs w:val="20"/>
                <w14:ligatures w14:val="none"/>
              </w:rPr>
              <w:t>48,9%</w:t>
            </w:r>
          </w:p>
        </w:tc>
      </w:tr>
      <w:tr w:rsidR="008A7888" w:rsidRPr="00294DA8" w14:paraId="3A8797FA" w14:textId="77777777" w:rsidTr="00F440F5">
        <w:trPr>
          <w:jc w:val="center"/>
        </w:trPr>
        <w:tc>
          <w:tcPr>
            <w:tcW w:w="2880" w:type="dxa"/>
            <w:hideMark/>
          </w:tcPr>
          <w:p w14:paraId="0E9AA506" w14:textId="2DA712E9" w:rsidR="008A7888" w:rsidRPr="00294DA8" w:rsidRDefault="008A7888" w:rsidP="006605D4">
            <w:pPr>
              <w:pStyle w:val="NormalWeb"/>
              <w:jc w:val="both"/>
              <w:rPr>
                <w:rFonts w:ascii="Calibri" w:hAnsi="Calibri" w:cs="Calibri"/>
                <w:sz w:val="16"/>
                <w:szCs w:val="16"/>
                <w:lang w:val="mk-MK"/>
              </w:rPr>
            </w:pPr>
            <w:r w:rsidRPr="00294DA8">
              <w:rPr>
                <w:rFonts w:ascii="Calibri" w:eastAsiaTheme="majorEastAsia" w:hAnsi="Calibri" w:cs="Calibri"/>
                <w:b/>
                <w:bCs/>
                <w:sz w:val="20"/>
                <w:szCs w:val="20"/>
              </w:rPr>
              <w:t>ВКУПНО</w:t>
            </w:r>
            <w:r w:rsidR="006605D4" w:rsidRPr="0013119C">
              <w:rPr>
                <w:rFonts w:ascii="Calibri" w:hAnsi="Calibri" w:cs="Calibri"/>
                <w:b/>
                <w:bCs/>
                <w:sz w:val="20"/>
                <w:szCs w:val="20"/>
                <w:lang w:val="mk-MK"/>
              </w:rPr>
              <w:t xml:space="preserve"> </w:t>
            </w:r>
            <w:r w:rsidR="006605D4" w:rsidRPr="008A7888">
              <w:rPr>
                <w:rFonts w:ascii="Calibri" w:hAnsi="Calibri" w:cs="Calibri"/>
                <w:sz w:val="16"/>
                <w:szCs w:val="16"/>
              </w:rPr>
              <w:t xml:space="preserve">(29 ЦСР – </w:t>
            </w:r>
            <w:proofErr w:type="spellStart"/>
            <w:r w:rsidR="006605D4" w:rsidRPr="008A7888">
              <w:rPr>
                <w:rFonts w:ascii="Calibri" w:hAnsi="Calibri" w:cs="Calibri"/>
                <w:sz w:val="16"/>
                <w:szCs w:val="16"/>
              </w:rPr>
              <w:t>без</w:t>
            </w:r>
            <w:proofErr w:type="spellEnd"/>
            <w:r w:rsidR="006605D4" w:rsidRPr="008A7888">
              <w:rPr>
                <w:rFonts w:ascii="Calibri" w:hAnsi="Calibri" w:cs="Calibri"/>
                <w:sz w:val="16"/>
                <w:szCs w:val="16"/>
              </w:rPr>
              <w:t xml:space="preserve"> </w:t>
            </w:r>
            <w:proofErr w:type="spellStart"/>
            <w:r w:rsidR="006605D4" w:rsidRPr="008A7888">
              <w:rPr>
                <w:rFonts w:ascii="Calibri" w:hAnsi="Calibri" w:cs="Calibri"/>
                <w:sz w:val="16"/>
                <w:szCs w:val="16"/>
              </w:rPr>
              <w:t>Гостивар</w:t>
            </w:r>
            <w:proofErr w:type="spellEnd"/>
            <w:r w:rsidR="006605D4" w:rsidRPr="008A7888">
              <w:rPr>
                <w:rFonts w:ascii="Calibri" w:hAnsi="Calibri" w:cs="Calibri"/>
                <w:sz w:val="16"/>
                <w:szCs w:val="16"/>
              </w:rPr>
              <w:t>)</w:t>
            </w:r>
          </w:p>
        </w:tc>
        <w:tc>
          <w:tcPr>
            <w:tcW w:w="2880" w:type="dxa"/>
            <w:vAlign w:val="center"/>
            <w:hideMark/>
          </w:tcPr>
          <w:p w14:paraId="5DB9978B" w14:textId="6B947689" w:rsidR="008A7888" w:rsidRPr="00294DA8" w:rsidRDefault="008A7888" w:rsidP="00594955">
            <w:pPr>
              <w:spacing w:after="160"/>
              <w:ind w:left="90" w:firstLine="270"/>
              <w:jc w:val="right"/>
              <w:rPr>
                <w:rFonts w:ascii="Calibri" w:hAnsi="Calibri" w:cs="Calibri"/>
                <w:b/>
                <w:bCs/>
                <w:sz w:val="20"/>
                <w:szCs w:val="20"/>
                <w:lang w:val="mk-MK"/>
              </w:rPr>
            </w:pPr>
            <w:r w:rsidRPr="008A7888">
              <w:rPr>
                <w:rFonts w:ascii="Calibri" w:eastAsia="Times New Roman" w:hAnsi="Calibri" w:cs="Calibri"/>
                <w:b/>
                <w:bCs/>
                <w:kern w:val="0"/>
                <w:sz w:val="20"/>
                <w:szCs w:val="20"/>
                <w14:ligatures w14:val="none"/>
              </w:rPr>
              <w:t>176</w:t>
            </w:r>
          </w:p>
        </w:tc>
        <w:tc>
          <w:tcPr>
            <w:tcW w:w="2880" w:type="dxa"/>
            <w:vAlign w:val="center"/>
            <w:hideMark/>
          </w:tcPr>
          <w:p w14:paraId="33F78A76" w14:textId="3994685F" w:rsidR="008A7888" w:rsidRPr="00294DA8" w:rsidRDefault="008A7888" w:rsidP="00594955">
            <w:pPr>
              <w:spacing w:after="160"/>
              <w:ind w:left="90" w:firstLine="270"/>
              <w:jc w:val="right"/>
              <w:rPr>
                <w:rFonts w:ascii="Calibri" w:hAnsi="Calibri" w:cs="Calibri"/>
                <w:b/>
                <w:bCs/>
                <w:sz w:val="20"/>
                <w:szCs w:val="20"/>
                <w:lang w:val="mk-MK"/>
              </w:rPr>
            </w:pPr>
            <w:r w:rsidRPr="008A7888">
              <w:rPr>
                <w:rFonts w:ascii="Calibri" w:eastAsia="Times New Roman" w:hAnsi="Calibri" w:cs="Calibri"/>
                <w:b/>
                <w:bCs/>
                <w:kern w:val="0"/>
                <w:sz w:val="20"/>
                <w:szCs w:val="20"/>
                <w14:ligatures w14:val="none"/>
              </w:rPr>
              <w:t>100%</w:t>
            </w:r>
          </w:p>
        </w:tc>
      </w:tr>
    </w:tbl>
    <w:p w14:paraId="570675FB" w14:textId="77777777" w:rsidR="001E1462" w:rsidRDefault="001E1462" w:rsidP="001E1462">
      <w:pPr>
        <w:spacing w:line="240" w:lineRule="auto"/>
        <w:jc w:val="both"/>
        <w:rPr>
          <w:rFonts w:ascii="Calibri" w:hAnsi="Calibri" w:cs="Calibri"/>
          <w:sz w:val="22"/>
          <w:szCs w:val="22"/>
          <w:lang w:val="ru-RU"/>
        </w:rPr>
      </w:pPr>
    </w:p>
    <w:p w14:paraId="3CCE5569" w14:textId="7A20CA86" w:rsidR="002D40AA" w:rsidRPr="001E1462" w:rsidRDefault="002D40AA" w:rsidP="001E1462">
      <w:pPr>
        <w:spacing w:line="240" w:lineRule="auto"/>
        <w:ind w:firstLine="720"/>
        <w:jc w:val="both"/>
        <w:rPr>
          <w:rFonts w:ascii="Calibri" w:hAnsi="Calibri" w:cs="Calibri"/>
          <w:sz w:val="22"/>
          <w:szCs w:val="22"/>
          <w:lang w:val="ru-RU"/>
        </w:rPr>
      </w:pPr>
      <w:r w:rsidRPr="001E1462">
        <w:rPr>
          <w:rFonts w:ascii="Calibri" w:hAnsi="Calibri" w:cs="Calibri"/>
          <w:sz w:val="22"/>
          <w:szCs w:val="22"/>
          <w:lang w:val="ru-RU"/>
        </w:rPr>
        <w:t>Во 2024 година во 29 центри за социјална работа (без Гостивар) се евидентирани вкупно 176 постапки за мерки на надзор над вршење на родителско право, од кои 51,1% се пренесени од 2023 година, а 48,9% се новоотворени.</w:t>
      </w:r>
    </w:p>
    <w:p w14:paraId="52AF7A21" w14:textId="46F15C0B" w:rsidR="002D40AA" w:rsidRPr="001E1462" w:rsidRDefault="002D40AA" w:rsidP="001E1462">
      <w:pPr>
        <w:spacing w:line="240" w:lineRule="auto"/>
        <w:ind w:firstLine="720"/>
        <w:jc w:val="both"/>
        <w:rPr>
          <w:rFonts w:ascii="Calibri" w:hAnsi="Calibri" w:cs="Calibri"/>
          <w:sz w:val="22"/>
          <w:szCs w:val="22"/>
          <w:lang w:val="ru-RU"/>
        </w:rPr>
      </w:pPr>
      <w:r w:rsidRPr="001E1462">
        <w:rPr>
          <w:rFonts w:ascii="Calibri" w:hAnsi="Calibri" w:cs="Calibri"/>
          <w:sz w:val="22"/>
          <w:szCs w:val="22"/>
          <w:lang w:val="ru-RU"/>
        </w:rPr>
        <w:t>Оваа состојба потврдува дека станува збор за долготрајни и комплексни постапки кои подразбираат континуирана стручна работа со семејството, редовен мониторинг и периодична процена на ризикот и родителските капацитети. Надзорот не претставува еднократна мерка, туку процес насочен кон корекција на состојбите и јакнење на семејното функционирање.</w:t>
      </w:r>
    </w:p>
    <w:p w14:paraId="3154826D" w14:textId="67F10F6B" w:rsidR="002D40AA" w:rsidRPr="001E1462" w:rsidRDefault="002D40AA" w:rsidP="001E1462">
      <w:pPr>
        <w:spacing w:line="240" w:lineRule="auto"/>
        <w:ind w:firstLine="720"/>
        <w:jc w:val="both"/>
        <w:rPr>
          <w:rFonts w:ascii="Calibri" w:hAnsi="Calibri" w:cs="Calibri"/>
          <w:sz w:val="22"/>
          <w:szCs w:val="22"/>
          <w:lang w:val="ru-RU"/>
        </w:rPr>
      </w:pPr>
      <w:r w:rsidRPr="001E1462">
        <w:rPr>
          <w:rFonts w:ascii="Calibri" w:hAnsi="Calibri" w:cs="Calibri"/>
          <w:sz w:val="22"/>
          <w:szCs w:val="22"/>
          <w:lang w:val="ru-RU"/>
        </w:rPr>
        <w:t xml:space="preserve">Особено е важно да се нагласи дека одлуката за изрекување на мерката, како и евентуалната одлука за нејзино укинување, односно одземање или враќање на родителското право, ја донесува надлежен суд. Центарот за социјална работа има стручна и иницијативна улога – спроведува процена, предлага мерки, доставува мислења и извештаи и врши следење на состојбата – но конечната одлука е во судска надлежност. </w:t>
      </w:r>
    </w:p>
    <w:p w14:paraId="2A03C9CD" w14:textId="5B9D9BBB" w:rsidR="006605D4" w:rsidRPr="00F6619E" w:rsidRDefault="006605D4" w:rsidP="00F6619E">
      <w:pPr>
        <w:jc w:val="center"/>
        <w:rPr>
          <w:rFonts w:ascii="Calibri" w:hAnsi="Calibri" w:cs="Calibri"/>
          <w:b/>
          <w:bCs/>
          <w:sz w:val="22"/>
          <w:szCs w:val="22"/>
          <w:lang w:val="ru-RU"/>
        </w:rPr>
      </w:pPr>
      <w:r w:rsidRPr="00F6619E">
        <w:rPr>
          <w:rFonts w:ascii="Calibri" w:hAnsi="Calibri" w:cs="Calibri"/>
          <w:b/>
          <w:bCs/>
          <w:sz w:val="22"/>
          <w:szCs w:val="22"/>
          <w:lang w:val="ru-RU"/>
        </w:rPr>
        <w:t xml:space="preserve">Табела 17. </w:t>
      </w:r>
      <w:r w:rsidR="00F6619E">
        <w:rPr>
          <w:rFonts w:ascii="Calibri" w:hAnsi="Calibri" w:cs="Calibri"/>
          <w:b/>
          <w:bCs/>
          <w:sz w:val="22"/>
          <w:szCs w:val="22"/>
          <w:lang w:val="ru-RU"/>
        </w:rPr>
        <w:t>Преглед на Центри</w:t>
      </w:r>
      <w:r w:rsidRPr="00F6619E">
        <w:rPr>
          <w:rFonts w:ascii="Calibri" w:hAnsi="Calibri" w:cs="Calibri"/>
          <w:b/>
          <w:bCs/>
          <w:sz w:val="22"/>
          <w:szCs w:val="22"/>
          <w:lang w:val="ru-RU"/>
        </w:rPr>
        <w:t xml:space="preserve"> со највисок</w:t>
      </w:r>
      <w:r w:rsidR="00F6619E">
        <w:rPr>
          <w:rFonts w:ascii="Calibri" w:hAnsi="Calibri" w:cs="Calibri"/>
          <w:b/>
          <w:bCs/>
          <w:sz w:val="22"/>
          <w:szCs w:val="22"/>
          <w:lang w:val="ru-RU"/>
        </w:rPr>
        <w:t>о</w:t>
      </w:r>
      <w:r w:rsidRPr="00F6619E">
        <w:rPr>
          <w:rFonts w:ascii="Calibri" w:hAnsi="Calibri" w:cs="Calibri"/>
          <w:b/>
          <w:bCs/>
          <w:sz w:val="22"/>
          <w:szCs w:val="22"/>
          <w:lang w:val="ru-RU"/>
        </w:rPr>
        <w:t xml:space="preserve"> процентуалн</w:t>
      </w:r>
      <w:r w:rsidR="00F6619E">
        <w:rPr>
          <w:rFonts w:ascii="Calibri" w:hAnsi="Calibri" w:cs="Calibri"/>
          <w:b/>
          <w:bCs/>
          <w:sz w:val="22"/>
          <w:szCs w:val="22"/>
          <w:lang w:val="ru-RU"/>
        </w:rPr>
        <w:t>о</w:t>
      </w:r>
      <w:r w:rsidRPr="00F6619E">
        <w:rPr>
          <w:rFonts w:ascii="Calibri" w:hAnsi="Calibri" w:cs="Calibri"/>
          <w:b/>
          <w:bCs/>
          <w:sz w:val="22"/>
          <w:szCs w:val="22"/>
          <w:lang w:val="ru-RU"/>
        </w:rPr>
        <w:t xml:space="preserve"> учеств</w:t>
      </w:r>
      <w:r w:rsidR="00F6619E">
        <w:rPr>
          <w:rFonts w:ascii="Calibri" w:hAnsi="Calibri" w:cs="Calibri"/>
          <w:b/>
          <w:bCs/>
          <w:sz w:val="22"/>
          <w:szCs w:val="22"/>
          <w:lang w:val="ru-RU"/>
        </w:rPr>
        <w:t>о на</w:t>
      </w:r>
      <w:r w:rsidRPr="00F6619E">
        <w:rPr>
          <w:rFonts w:ascii="Calibri" w:hAnsi="Calibri" w:cs="Calibri"/>
          <w:b/>
          <w:bCs/>
          <w:sz w:val="22"/>
          <w:szCs w:val="22"/>
          <w:lang w:val="ru-RU"/>
        </w:rPr>
        <w:t xml:space="preserve"> постапки </w:t>
      </w:r>
      <w:r w:rsidR="00F6619E">
        <w:rPr>
          <w:rFonts w:ascii="Calibri" w:hAnsi="Calibri" w:cs="Calibri"/>
          <w:b/>
          <w:bCs/>
          <w:sz w:val="22"/>
          <w:szCs w:val="22"/>
          <w:lang w:val="ru-RU"/>
        </w:rPr>
        <w:t xml:space="preserve">со примена на </w:t>
      </w:r>
      <w:r w:rsidRPr="00F6619E">
        <w:rPr>
          <w:rFonts w:ascii="Calibri" w:hAnsi="Calibri" w:cs="Calibri"/>
          <w:b/>
          <w:bCs/>
          <w:sz w:val="22"/>
          <w:szCs w:val="22"/>
          <w:lang w:val="ru-RU"/>
        </w:rPr>
        <w:t xml:space="preserve">мерки </w:t>
      </w:r>
      <w:r w:rsidR="00F6619E">
        <w:rPr>
          <w:rFonts w:ascii="Calibri" w:hAnsi="Calibri" w:cs="Calibri"/>
          <w:b/>
          <w:bCs/>
          <w:sz w:val="22"/>
          <w:szCs w:val="22"/>
          <w:lang w:val="ru-RU"/>
        </w:rPr>
        <w:t>на надзор над вршење на</w:t>
      </w:r>
      <w:r w:rsidRPr="00F6619E">
        <w:rPr>
          <w:rFonts w:ascii="Calibri" w:hAnsi="Calibri" w:cs="Calibri"/>
          <w:b/>
          <w:bCs/>
          <w:sz w:val="22"/>
          <w:szCs w:val="22"/>
          <w:lang w:val="ru-RU"/>
        </w:rPr>
        <w:t xml:space="preserve"> родителското право</w:t>
      </w:r>
    </w:p>
    <w:tbl>
      <w:tblPr>
        <w:tblStyle w:val="TableGrid"/>
        <w:tblW w:w="0" w:type="auto"/>
        <w:jc w:val="center"/>
        <w:tblLook w:val="04A0" w:firstRow="1" w:lastRow="0" w:firstColumn="1" w:lastColumn="0" w:noHBand="0" w:noVBand="1"/>
      </w:tblPr>
      <w:tblGrid>
        <w:gridCol w:w="2880"/>
        <w:gridCol w:w="2880"/>
        <w:gridCol w:w="2880"/>
      </w:tblGrid>
      <w:tr w:rsidR="006605D4" w:rsidRPr="003333F7" w14:paraId="162D1640" w14:textId="77777777" w:rsidTr="003333F7">
        <w:trPr>
          <w:trHeight w:val="629"/>
          <w:jc w:val="center"/>
        </w:trPr>
        <w:tc>
          <w:tcPr>
            <w:tcW w:w="2880" w:type="dxa"/>
            <w:shd w:val="clear" w:color="auto" w:fill="DAE9F7" w:themeFill="text2" w:themeFillTint="1A"/>
            <w:hideMark/>
          </w:tcPr>
          <w:p w14:paraId="6E61998F" w14:textId="4FF45B85" w:rsidR="006605D4" w:rsidRPr="00EC568F" w:rsidRDefault="008B4DCB" w:rsidP="009363C4">
            <w:pPr>
              <w:spacing w:after="160"/>
              <w:jc w:val="center"/>
              <w:rPr>
                <w:rFonts w:ascii="Calibri" w:hAnsi="Calibri" w:cs="Calibri"/>
                <w:b/>
                <w:bCs/>
                <w:sz w:val="20"/>
                <w:szCs w:val="20"/>
                <w:lang w:val="ru-RU"/>
              </w:rPr>
            </w:pPr>
            <w:r w:rsidRPr="00EC568F">
              <w:rPr>
                <w:rFonts w:ascii="Calibri" w:hAnsi="Calibri" w:cs="Calibri"/>
                <w:b/>
                <w:bCs/>
                <w:sz w:val="20"/>
                <w:szCs w:val="20"/>
                <w:lang w:val="mk-MK"/>
              </w:rPr>
              <w:t xml:space="preserve">ЦСР со најголем удел во вкупен број на постапката </w:t>
            </w:r>
            <w:r w:rsidRPr="00EC568F">
              <w:rPr>
                <w:rFonts w:ascii="Calibri" w:hAnsi="Calibri" w:cs="Calibri"/>
                <w:b/>
                <w:bCs/>
                <w:sz w:val="20"/>
                <w:szCs w:val="20"/>
                <w:lang w:val="ru-RU"/>
              </w:rPr>
              <w:t>(%)</w:t>
            </w:r>
          </w:p>
        </w:tc>
        <w:tc>
          <w:tcPr>
            <w:tcW w:w="2880" w:type="dxa"/>
            <w:shd w:val="clear" w:color="auto" w:fill="DAE9F7" w:themeFill="text2" w:themeFillTint="1A"/>
            <w:hideMark/>
          </w:tcPr>
          <w:p w14:paraId="314CE5DB" w14:textId="01664DF8" w:rsidR="006605D4" w:rsidRPr="003333F7" w:rsidRDefault="008B4DCB" w:rsidP="009363C4">
            <w:pPr>
              <w:spacing w:after="160"/>
              <w:jc w:val="center"/>
              <w:rPr>
                <w:rFonts w:ascii="Calibri" w:hAnsi="Calibri" w:cs="Calibri"/>
                <w:b/>
                <w:bCs/>
                <w:sz w:val="20"/>
                <w:szCs w:val="20"/>
                <w:lang w:val="ru-RU"/>
              </w:rPr>
            </w:pPr>
            <w:r w:rsidRPr="00EC568F">
              <w:rPr>
                <w:rFonts w:ascii="Calibri" w:hAnsi="Calibri" w:cs="Calibri"/>
                <w:b/>
                <w:bCs/>
                <w:sz w:val="20"/>
                <w:szCs w:val="20"/>
                <w:lang w:val="ru-RU"/>
              </w:rPr>
              <w:t xml:space="preserve">ЦСР со најголем удел на пренесени постапки </w:t>
            </w:r>
            <w:r w:rsidRPr="00EC568F">
              <w:rPr>
                <w:rFonts w:ascii="Calibri" w:hAnsi="Calibri" w:cs="Calibri"/>
                <w:b/>
                <w:bCs/>
                <w:sz w:val="20"/>
                <w:szCs w:val="20"/>
                <w:lang w:val="mk-MK"/>
              </w:rPr>
              <w:t xml:space="preserve">во 2023. </w:t>
            </w:r>
            <w:r w:rsidRPr="00EC568F">
              <w:rPr>
                <w:rFonts w:ascii="Calibri" w:hAnsi="Calibri" w:cs="Calibri"/>
                <w:b/>
                <w:bCs/>
                <w:sz w:val="20"/>
                <w:szCs w:val="20"/>
                <w:lang w:val="ru-RU"/>
              </w:rPr>
              <w:t>(%)</w:t>
            </w:r>
          </w:p>
        </w:tc>
        <w:tc>
          <w:tcPr>
            <w:tcW w:w="2880" w:type="dxa"/>
            <w:shd w:val="clear" w:color="auto" w:fill="DAE9F7" w:themeFill="text2" w:themeFillTint="1A"/>
            <w:hideMark/>
          </w:tcPr>
          <w:p w14:paraId="6E1AD367" w14:textId="4468A6BC" w:rsidR="006605D4" w:rsidRPr="003333F7" w:rsidRDefault="00855FB5" w:rsidP="009363C4">
            <w:pPr>
              <w:spacing w:after="160"/>
              <w:jc w:val="center"/>
              <w:rPr>
                <w:rFonts w:ascii="Calibri" w:hAnsi="Calibri" w:cs="Calibri"/>
                <w:b/>
                <w:bCs/>
                <w:sz w:val="20"/>
                <w:szCs w:val="20"/>
                <w:lang w:val="ru-RU"/>
              </w:rPr>
            </w:pPr>
            <w:r w:rsidRPr="00EC568F">
              <w:rPr>
                <w:rFonts w:ascii="Calibri" w:hAnsi="Calibri" w:cs="Calibri"/>
                <w:b/>
                <w:bCs/>
                <w:sz w:val="20"/>
                <w:szCs w:val="20"/>
                <w:lang w:val="ru-RU"/>
              </w:rPr>
              <w:t xml:space="preserve">ЦСР со најголем удел во нови постапки </w:t>
            </w:r>
            <w:r w:rsidRPr="00EC568F">
              <w:rPr>
                <w:rFonts w:ascii="Calibri" w:hAnsi="Calibri" w:cs="Calibri"/>
                <w:b/>
                <w:bCs/>
                <w:sz w:val="20"/>
                <w:szCs w:val="20"/>
                <w:lang w:val="mk-MK"/>
              </w:rPr>
              <w:t xml:space="preserve">во 2024. </w:t>
            </w:r>
            <w:r w:rsidRPr="00EC568F">
              <w:rPr>
                <w:rFonts w:ascii="Calibri" w:hAnsi="Calibri" w:cs="Calibri"/>
                <w:b/>
                <w:bCs/>
                <w:sz w:val="20"/>
                <w:szCs w:val="20"/>
                <w:lang w:val="ru-RU"/>
              </w:rPr>
              <w:t>(%)</w:t>
            </w:r>
          </w:p>
        </w:tc>
      </w:tr>
      <w:tr w:rsidR="006605D4" w:rsidRPr="0013119C" w14:paraId="50122B11" w14:textId="77777777" w:rsidTr="003333F7">
        <w:trPr>
          <w:jc w:val="center"/>
        </w:trPr>
        <w:tc>
          <w:tcPr>
            <w:tcW w:w="2880" w:type="dxa"/>
            <w:vAlign w:val="center"/>
            <w:hideMark/>
          </w:tcPr>
          <w:p w14:paraId="5ABB443B" w14:textId="61A77B49"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40,3% </w:t>
            </w:r>
          </w:p>
        </w:tc>
        <w:tc>
          <w:tcPr>
            <w:tcW w:w="2880" w:type="dxa"/>
            <w:vAlign w:val="center"/>
            <w:hideMark/>
          </w:tcPr>
          <w:p w14:paraId="5D356100" w14:textId="0F21BA0F"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70,0% </w:t>
            </w:r>
          </w:p>
        </w:tc>
        <w:tc>
          <w:tcPr>
            <w:tcW w:w="2880" w:type="dxa"/>
            <w:vAlign w:val="center"/>
            <w:hideMark/>
          </w:tcPr>
          <w:p w14:paraId="63D72779" w14:textId="47EE63F2"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Кочани</w:t>
            </w:r>
            <w:proofErr w:type="spellEnd"/>
            <w:r w:rsidRPr="0013119C">
              <w:rPr>
                <w:rFonts w:ascii="Calibri" w:hAnsi="Calibri" w:cs="Calibri"/>
                <w:sz w:val="20"/>
                <w:szCs w:val="20"/>
              </w:rPr>
              <w:t xml:space="preserve"> 17,4% </w:t>
            </w:r>
          </w:p>
        </w:tc>
      </w:tr>
      <w:tr w:rsidR="006605D4" w:rsidRPr="0013119C" w14:paraId="26120348" w14:textId="77777777" w:rsidTr="003333F7">
        <w:trPr>
          <w:jc w:val="center"/>
        </w:trPr>
        <w:tc>
          <w:tcPr>
            <w:tcW w:w="2880" w:type="dxa"/>
            <w:vAlign w:val="center"/>
            <w:hideMark/>
          </w:tcPr>
          <w:p w14:paraId="640B0A68" w14:textId="3C5794B5"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Кочани</w:t>
            </w:r>
            <w:proofErr w:type="spellEnd"/>
            <w:r w:rsidRPr="0013119C">
              <w:rPr>
                <w:rFonts w:ascii="Calibri" w:hAnsi="Calibri" w:cs="Calibri"/>
                <w:sz w:val="20"/>
                <w:szCs w:val="20"/>
              </w:rPr>
              <w:t xml:space="preserve"> 8,5 </w:t>
            </w:r>
            <w:r w:rsidRPr="0013119C">
              <w:rPr>
                <w:rFonts w:ascii="Calibri" w:hAnsi="Calibri" w:cs="Calibri"/>
                <w:sz w:val="20"/>
                <w:szCs w:val="20"/>
                <w:lang w:val="mk-MK"/>
              </w:rPr>
              <w:t>%</w:t>
            </w:r>
          </w:p>
        </w:tc>
        <w:tc>
          <w:tcPr>
            <w:tcW w:w="2880" w:type="dxa"/>
            <w:vAlign w:val="center"/>
            <w:hideMark/>
          </w:tcPr>
          <w:p w14:paraId="169B32D1" w14:textId="38E0C108"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8,9% </w:t>
            </w:r>
          </w:p>
        </w:tc>
        <w:tc>
          <w:tcPr>
            <w:tcW w:w="2880" w:type="dxa"/>
            <w:vAlign w:val="center"/>
            <w:hideMark/>
          </w:tcPr>
          <w:p w14:paraId="5AF93924" w14:textId="1A10FEA1"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14,0% </w:t>
            </w:r>
          </w:p>
        </w:tc>
      </w:tr>
      <w:tr w:rsidR="006605D4" w:rsidRPr="0013119C" w14:paraId="37CC7533" w14:textId="77777777" w:rsidTr="003333F7">
        <w:trPr>
          <w:jc w:val="center"/>
        </w:trPr>
        <w:tc>
          <w:tcPr>
            <w:tcW w:w="2880" w:type="dxa"/>
            <w:vAlign w:val="center"/>
            <w:hideMark/>
          </w:tcPr>
          <w:p w14:paraId="1C149589" w14:textId="5A9279D1"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8,0%</w:t>
            </w:r>
          </w:p>
        </w:tc>
        <w:tc>
          <w:tcPr>
            <w:tcW w:w="2880" w:type="dxa"/>
            <w:vAlign w:val="center"/>
            <w:hideMark/>
          </w:tcPr>
          <w:p w14:paraId="5CB95AF8" w14:textId="1BDDAC1A"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Пробиштип</w:t>
            </w:r>
            <w:proofErr w:type="spellEnd"/>
            <w:r w:rsidRPr="0013119C">
              <w:rPr>
                <w:rFonts w:ascii="Calibri" w:hAnsi="Calibri" w:cs="Calibri"/>
                <w:sz w:val="20"/>
                <w:szCs w:val="20"/>
              </w:rPr>
              <w:t xml:space="preserve"> 3,3%</w:t>
            </w:r>
          </w:p>
        </w:tc>
        <w:tc>
          <w:tcPr>
            <w:tcW w:w="2880" w:type="dxa"/>
            <w:vAlign w:val="center"/>
            <w:hideMark/>
          </w:tcPr>
          <w:p w14:paraId="4DE3D0C2" w14:textId="736E8E26"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Неготино</w:t>
            </w:r>
            <w:proofErr w:type="spellEnd"/>
            <w:r w:rsidRPr="0013119C">
              <w:rPr>
                <w:rFonts w:ascii="Calibri" w:hAnsi="Calibri" w:cs="Calibri"/>
                <w:sz w:val="20"/>
                <w:szCs w:val="20"/>
              </w:rPr>
              <w:t xml:space="preserve"> 10,5% </w:t>
            </w:r>
          </w:p>
        </w:tc>
      </w:tr>
      <w:tr w:rsidR="006605D4" w:rsidRPr="0013119C" w14:paraId="493A77C6" w14:textId="77777777" w:rsidTr="003333F7">
        <w:trPr>
          <w:jc w:val="center"/>
        </w:trPr>
        <w:tc>
          <w:tcPr>
            <w:tcW w:w="2880" w:type="dxa"/>
            <w:vAlign w:val="center"/>
            <w:hideMark/>
          </w:tcPr>
          <w:p w14:paraId="39B8ED62" w14:textId="6A7F9F8B"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lastRenderedPageBreak/>
              <w:t>Неготино</w:t>
            </w:r>
            <w:proofErr w:type="spellEnd"/>
            <w:r w:rsidRPr="0013119C">
              <w:rPr>
                <w:rFonts w:ascii="Calibri" w:hAnsi="Calibri" w:cs="Calibri"/>
                <w:sz w:val="20"/>
                <w:szCs w:val="20"/>
              </w:rPr>
              <w:t xml:space="preserve"> 5,7% </w:t>
            </w:r>
          </w:p>
        </w:tc>
        <w:tc>
          <w:tcPr>
            <w:tcW w:w="2880" w:type="dxa"/>
            <w:vAlign w:val="center"/>
            <w:hideMark/>
          </w:tcPr>
          <w:p w14:paraId="0677A9DD" w14:textId="0764412E"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К.Паланка</w:t>
            </w:r>
            <w:proofErr w:type="spellEnd"/>
            <w:r w:rsidRPr="0013119C">
              <w:rPr>
                <w:rFonts w:ascii="Calibri" w:hAnsi="Calibri" w:cs="Calibri"/>
                <w:sz w:val="20"/>
                <w:szCs w:val="20"/>
              </w:rPr>
              <w:t xml:space="preserve"> 2,2% </w:t>
            </w:r>
          </w:p>
        </w:tc>
        <w:tc>
          <w:tcPr>
            <w:tcW w:w="2880" w:type="dxa"/>
            <w:vAlign w:val="center"/>
            <w:hideMark/>
          </w:tcPr>
          <w:p w14:paraId="37BC2DEC" w14:textId="10AAE6C8" w:rsidR="006605D4" w:rsidRPr="003D4CD2" w:rsidRDefault="006605D4" w:rsidP="006605D4">
            <w:pPr>
              <w:spacing w:after="160"/>
              <w:jc w:val="center"/>
              <w:rPr>
                <w:rFonts w:ascii="Calibri" w:hAnsi="Calibri" w:cs="Calibri"/>
                <w:sz w:val="20"/>
                <w:szCs w:val="20"/>
              </w:rPr>
            </w:pPr>
            <w:proofErr w:type="spellStart"/>
            <w:r w:rsidRPr="0013119C">
              <w:rPr>
                <w:rFonts w:ascii="Calibri" w:hAnsi="Calibri" w:cs="Calibri"/>
                <w:sz w:val="20"/>
                <w:szCs w:val="20"/>
              </w:rPr>
              <w:t>Делчево</w:t>
            </w:r>
            <w:proofErr w:type="spellEnd"/>
            <w:r w:rsidRPr="0013119C">
              <w:rPr>
                <w:rFonts w:ascii="Calibri" w:hAnsi="Calibri" w:cs="Calibri"/>
                <w:sz w:val="20"/>
                <w:szCs w:val="20"/>
              </w:rPr>
              <w:t xml:space="preserve"> 5,8% </w:t>
            </w:r>
          </w:p>
        </w:tc>
      </w:tr>
    </w:tbl>
    <w:p w14:paraId="753FB498" w14:textId="77777777" w:rsidR="00236D62" w:rsidRPr="0013119C" w:rsidRDefault="00236D62" w:rsidP="00236D62">
      <w:pPr>
        <w:spacing w:line="240" w:lineRule="auto"/>
        <w:rPr>
          <w:rFonts w:ascii="Calibri" w:hAnsi="Calibri" w:cs="Calibri"/>
          <w:b/>
          <w:sz w:val="22"/>
          <w:szCs w:val="22"/>
          <w:lang w:val="ru-RU"/>
        </w:rPr>
      </w:pPr>
    </w:p>
    <w:p w14:paraId="28003457" w14:textId="19A9F294" w:rsidR="00236D62" w:rsidRPr="0013119C" w:rsidRDefault="00236D62" w:rsidP="00236D62">
      <w:pPr>
        <w:spacing w:line="240" w:lineRule="auto"/>
        <w:rPr>
          <w:rFonts w:ascii="Calibri" w:hAnsi="Calibri" w:cs="Calibri"/>
          <w:b/>
          <w:sz w:val="22"/>
          <w:szCs w:val="22"/>
          <w:lang w:val="ru-RU"/>
        </w:rPr>
      </w:pPr>
      <w:r w:rsidRPr="0013119C">
        <w:rPr>
          <w:rFonts w:ascii="Calibri" w:hAnsi="Calibri" w:cs="Calibri"/>
          <w:b/>
          <w:sz w:val="22"/>
          <w:szCs w:val="22"/>
          <w:lang w:val="ru-RU"/>
        </w:rPr>
        <w:t>Кратка азализа на податоците</w:t>
      </w:r>
    </w:p>
    <w:p w14:paraId="2AE4B0AB" w14:textId="3344A714" w:rsidR="00236D62" w:rsidRPr="004B330C" w:rsidRDefault="00236D62" w:rsidP="004B330C">
      <w:pPr>
        <w:pStyle w:val="ListParagraph"/>
        <w:numPr>
          <w:ilvl w:val="0"/>
          <w:numId w:val="27"/>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Распределбата (околу 51% пренесени и 49% нови) ја издвојува оваа категорија како единствена кај која пренесените предмети благо доминираат. Ова упатува на подолготраен карактер на мерките за надзор, кои по природа бараат континуирано следење, проценка и интервенција во семејството.</w:t>
      </w:r>
    </w:p>
    <w:p w14:paraId="225A5967" w14:textId="53D32AA0" w:rsidR="00236D62" w:rsidRPr="004B330C" w:rsidRDefault="00236D62" w:rsidP="004B330C">
      <w:pPr>
        <w:pStyle w:val="ListParagraph"/>
        <w:numPr>
          <w:ilvl w:val="0"/>
          <w:numId w:val="27"/>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ЦСР Скопје има највисок удел во вкупниот број постапки (околу 40%) и концентрира 70% од сите пренесени предмети, што јасно укажува на акумулација на долготрајни случаи во главниот град. Ова сигнализира структурна оптовареност и потреба од засилена стручна поддршка.</w:t>
      </w:r>
    </w:p>
    <w:p w14:paraId="7F24909E" w14:textId="7D6762BE" w:rsidR="00236D62" w:rsidRPr="004B330C" w:rsidRDefault="00236D62" w:rsidP="004B330C">
      <w:pPr>
        <w:pStyle w:val="ListParagraph"/>
        <w:numPr>
          <w:ilvl w:val="0"/>
          <w:numId w:val="27"/>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Кочани, Струмица, Битола и Неготино се издвојуваат со релативно повисоки вредности кај вкупните случаи, што упатува на регионална распределба на потребата за надзор над родителското право, но без доминација како кај Скопје.</w:t>
      </w:r>
    </w:p>
    <w:p w14:paraId="38CCF330" w14:textId="06AE4053" w:rsidR="00236D62" w:rsidRPr="004B330C" w:rsidRDefault="00236D62" w:rsidP="004B330C">
      <w:pPr>
        <w:pStyle w:val="ListParagraph"/>
        <w:numPr>
          <w:ilvl w:val="0"/>
          <w:numId w:val="27"/>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Кај пренесените предмети, Куманово има 100% пренесени случаи (без нови во 2024 година), што укажува на задржување на постојни предмети, додека во Скопје високото учество на пренесени во рамките на сопствениот обем укажува на продолжено траење на мерките.</w:t>
      </w:r>
    </w:p>
    <w:p w14:paraId="299A4098" w14:textId="51BCE956" w:rsidR="00236D62" w:rsidRPr="004B330C" w:rsidRDefault="00236D62" w:rsidP="004B330C">
      <w:pPr>
        <w:pStyle w:val="ListParagraph"/>
        <w:numPr>
          <w:ilvl w:val="0"/>
          <w:numId w:val="27"/>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Кај новите постапки, Кочани, Струмица и Неготино имаат највисок удел во однос на вкупниот број нови предмети, што укажува на изразена тековна динамика во овие средини.</w:t>
      </w:r>
    </w:p>
    <w:p w14:paraId="1DACDDFD" w14:textId="41B2D298" w:rsidR="00236D62" w:rsidRPr="004B330C" w:rsidRDefault="00236D62" w:rsidP="004B330C">
      <w:pPr>
        <w:pStyle w:val="ListParagraph"/>
        <w:numPr>
          <w:ilvl w:val="0"/>
          <w:numId w:val="27"/>
        </w:numPr>
        <w:spacing w:line="240" w:lineRule="auto"/>
        <w:jc w:val="both"/>
        <w:rPr>
          <w:rFonts w:ascii="Calibri" w:hAnsi="Calibri" w:cs="Calibri"/>
          <w:bCs/>
          <w:sz w:val="22"/>
          <w:szCs w:val="22"/>
          <w:lang w:val="ru-RU"/>
        </w:rPr>
      </w:pPr>
      <w:r w:rsidRPr="004B330C">
        <w:rPr>
          <w:rFonts w:ascii="Calibri" w:hAnsi="Calibri" w:cs="Calibri"/>
          <w:bCs/>
          <w:sz w:val="22"/>
          <w:szCs w:val="22"/>
          <w:lang w:val="ru-RU"/>
        </w:rPr>
        <w:t>Повеќе центри немаат регистрирано ниту еден предмет во оваа категорија, што може да се должи на реално низок обем, различна структура на случаи или различна практика во иницирањето и евидентирањето на мерките.</w:t>
      </w:r>
    </w:p>
    <w:p w14:paraId="26858095" w14:textId="0A299440" w:rsidR="00236D62" w:rsidRPr="00EF76B5" w:rsidRDefault="00236D62" w:rsidP="00EF76B5">
      <w:pPr>
        <w:pStyle w:val="Heading2"/>
        <w:numPr>
          <w:ilvl w:val="1"/>
          <w:numId w:val="3"/>
        </w:numPr>
        <w:rPr>
          <w:rFonts w:ascii="Calibri" w:hAnsi="Calibri" w:cs="Calibri"/>
          <w:sz w:val="28"/>
          <w:szCs w:val="28"/>
          <w:lang w:val="ru-RU"/>
        </w:rPr>
      </w:pPr>
      <w:bookmarkStart w:id="10" w:name="_Toc222830410"/>
      <w:r w:rsidRPr="00EF76B5">
        <w:rPr>
          <w:rFonts w:ascii="Calibri" w:hAnsi="Calibri" w:cs="Calibri"/>
          <w:sz w:val="28"/>
          <w:szCs w:val="28"/>
          <w:lang w:val="ru-RU"/>
        </w:rPr>
        <w:t>Постапки во Ц</w:t>
      </w:r>
      <w:r w:rsidR="001A584E" w:rsidRPr="00EF76B5">
        <w:rPr>
          <w:rFonts w:ascii="Calibri" w:hAnsi="Calibri" w:cs="Calibri"/>
          <w:sz w:val="28"/>
          <w:szCs w:val="28"/>
          <w:lang w:val="ru-RU"/>
        </w:rPr>
        <w:t>ентрите</w:t>
      </w:r>
      <w:r w:rsidRPr="00EF76B5">
        <w:rPr>
          <w:rFonts w:ascii="Calibri" w:hAnsi="Calibri" w:cs="Calibri"/>
          <w:sz w:val="28"/>
          <w:szCs w:val="28"/>
          <w:lang w:val="ru-RU"/>
        </w:rPr>
        <w:t xml:space="preserve"> с</w:t>
      </w:r>
      <w:r w:rsidR="001A584E" w:rsidRPr="00EF76B5">
        <w:rPr>
          <w:rFonts w:ascii="Calibri" w:hAnsi="Calibri" w:cs="Calibri"/>
          <w:sz w:val="28"/>
          <w:szCs w:val="28"/>
          <w:lang w:val="ru-RU"/>
        </w:rPr>
        <w:t>о</w:t>
      </w:r>
      <w:r w:rsidRPr="00EF76B5">
        <w:rPr>
          <w:rFonts w:ascii="Calibri" w:hAnsi="Calibri" w:cs="Calibri"/>
          <w:sz w:val="28"/>
          <w:szCs w:val="28"/>
          <w:lang w:val="ru-RU"/>
        </w:rPr>
        <w:t xml:space="preserve"> мерка - одземање на родителско</w:t>
      </w:r>
      <w:r w:rsidR="001A584E" w:rsidRPr="00EF76B5">
        <w:rPr>
          <w:rFonts w:ascii="Calibri" w:hAnsi="Calibri" w:cs="Calibri"/>
          <w:sz w:val="28"/>
          <w:szCs w:val="28"/>
          <w:lang w:val="ru-RU"/>
        </w:rPr>
        <w:t>то</w:t>
      </w:r>
      <w:r w:rsidRPr="00EF76B5">
        <w:rPr>
          <w:rFonts w:ascii="Calibri" w:hAnsi="Calibri" w:cs="Calibri"/>
          <w:sz w:val="28"/>
          <w:szCs w:val="28"/>
          <w:lang w:val="ru-RU"/>
        </w:rPr>
        <w:t xml:space="preserve"> право во 2024 година</w:t>
      </w:r>
      <w:bookmarkEnd w:id="10"/>
    </w:p>
    <w:p w14:paraId="6AA296D0" w14:textId="77777777" w:rsidR="00236D62" w:rsidRPr="0013119C" w:rsidRDefault="00236D62" w:rsidP="00236D62">
      <w:pPr>
        <w:pStyle w:val="NormalWeb"/>
        <w:ind w:firstLine="360"/>
        <w:jc w:val="both"/>
        <w:rPr>
          <w:rFonts w:ascii="Calibri" w:hAnsi="Calibri" w:cs="Calibri"/>
          <w:sz w:val="22"/>
          <w:szCs w:val="22"/>
          <w:lang w:val="ru-RU"/>
        </w:rPr>
      </w:pPr>
      <w:r w:rsidRPr="0013119C">
        <w:rPr>
          <w:rFonts w:ascii="Calibri" w:hAnsi="Calibri" w:cs="Calibri"/>
          <w:sz w:val="22"/>
          <w:szCs w:val="22"/>
          <w:lang w:val="ru-RU"/>
        </w:rPr>
        <w:t xml:space="preserve">Овој дел ги анализира предметите поврзани со предлог или постапка за </w:t>
      </w:r>
      <w:r w:rsidRPr="0013119C">
        <w:rPr>
          <w:rFonts w:ascii="Calibri" w:hAnsi="Calibri" w:cs="Calibri"/>
          <w:b/>
          <w:bCs/>
          <w:sz w:val="22"/>
          <w:szCs w:val="22"/>
          <w:lang w:val="ru-RU"/>
        </w:rPr>
        <w:t>одземање на родителското право</w:t>
      </w:r>
      <w:r w:rsidRPr="0013119C">
        <w:rPr>
          <w:rFonts w:ascii="Calibri" w:hAnsi="Calibri" w:cs="Calibri"/>
          <w:sz w:val="22"/>
          <w:szCs w:val="22"/>
          <w:lang w:val="ru-RU"/>
        </w:rPr>
        <w:t>, што претставува најригорозна мерка за заштита на најдобриот интерес на детето.</w:t>
      </w:r>
    </w:p>
    <w:p w14:paraId="1B3F4AC8" w14:textId="743D8AC1" w:rsidR="006605D4" w:rsidRPr="001A584E" w:rsidRDefault="006605D4" w:rsidP="001A584E">
      <w:pPr>
        <w:pStyle w:val="NormalWeb"/>
        <w:jc w:val="center"/>
        <w:rPr>
          <w:rFonts w:ascii="Calibri" w:hAnsi="Calibri" w:cs="Calibri"/>
          <w:b/>
          <w:bCs/>
          <w:sz w:val="22"/>
          <w:szCs w:val="22"/>
          <w:lang w:val="ru-RU"/>
        </w:rPr>
      </w:pPr>
      <w:r w:rsidRPr="001A584E">
        <w:rPr>
          <w:rFonts w:ascii="Calibri" w:hAnsi="Calibri" w:cs="Calibri"/>
          <w:b/>
          <w:bCs/>
          <w:sz w:val="22"/>
          <w:szCs w:val="22"/>
          <w:lang w:val="ru-RU"/>
        </w:rPr>
        <w:t xml:space="preserve">Табела 18. </w:t>
      </w:r>
      <w:r w:rsidR="001A584E">
        <w:rPr>
          <w:rFonts w:ascii="Calibri" w:hAnsi="Calibri" w:cs="Calibri"/>
          <w:b/>
          <w:bCs/>
          <w:sz w:val="22"/>
          <w:szCs w:val="22"/>
          <w:lang w:val="ru-RU"/>
        </w:rPr>
        <w:t>Преглед на в</w:t>
      </w:r>
      <w:r w:rsidRPr="001A584E">
        <w:rPr>
          <w:rFonts w:ascii="Calibri" w:hAnsi="Calibri" w:cs="Calibri"/>
          <w:b/>
          <w:bCs/>
          <w:sz w:val="22"/>
          <w:szCs w:val="22"/>
          <w:lang w:val="ru-RU"/>
        </w:rPr>
        <w:t xml:space="preserve">купна распределба на </w:t>
      </w:r>
      <w:r w:rsidR="001A584E">
        <w:rPr>
          <w:rFonts w:ascii="Calibri" w:hAnsi="Calibri" w:cs="Calibri"/>
          <w:b/>
          <w:bCs/>
          <w:sz w:val="22"/>
          <w:szCs w:val="22"/>
          <w:lang w:val="ru-RU"/>
        </w:rPr>
        <w:t xml:space="preserve">постапки </w:t>
      </w:r>
      <w:r w:rsidRPr="001A584E">
        <w:rPr>
          <w:rFonts w:ascii="Calibri" w:hAnsi="Calibri" w:cs="Calibri"/>
          <w:b/>
          <w:bCs/>
          <w:sz w:val="22"/>
          <w:szCs w:val="22"/>
          <w:lang w:val="ru-RU"/>
        </w:rPr>
        <w:t xml:space="preserve">за одземање на родителско право во </w:t>
      </w:r>
    </w:p>
    <w:tbl>
      <w:tblPr>
        <w:tblStyle w:val="TableGrid"/>
        <w:tblW w:w="0" w:type="auto"/>
        <w:jc w:val="center"/>
        <w:tblLook w:val="04A0" w:firstRow="1" w:lastRow="0" w:firstColumn="1" w:lastColumn="0" w:noHBand="0" w:noVBand="1"/>
      </w:tblPr>
      <w:tblGrid>
        <w:gridCol w:w="2880"/>
        <w:gridCol w:w="2880"/>
        <w:gridCol w:w="2880"/>
      </w:tblGrid>
      <w:tr w:rsidR="006605D4" w:rsidRPr="0013119C" w14:paraId="072E5B15" w14:textId="77777777" w:rsidTr="00F440F5">
        <w:trPr>
          <w:trHeight w:val="368"/>
          <w:jc w:val="center"/>
        </w:trPr>
        <w:tc>
          <w:tcPr>
            <w:tcW w:w="2880" w:type="dxa"/>
            <w:shd w:val="clear" w:color="auto" w:fill="DAE9F7" w:themeFill="text2" w:themeFillTint="1A"/>
            <w:hideMark/>
          </w:tcPr>
          <w:p w14:paraId="7D457095" w14:textId="77777777" w:rsidR="006605D4" w:rsidRPr="00EC568F" w:rsidRDefault="006605D4" w:rsidP="009363C4">
            <w:pPr>
              <w:spacing w:after="160"/>
              <w:ind w:left="90" w:firstLine="270"/>
              <w:jc w:val="both"/>
              <w:rPr>
                <w:rFonts w:ascii="Calibri" w:hAnsi="Calibri" w:cs="Calibri"/>
                <w:b/>
                <w:bCs/>
                <w:sz w:val="20"/>
                <w:szCs w:val="20"/>
              </w:rPr>
            </w:pPr>
            <w:proofErr w:type="spellStart"/>
            <w:r w:rsidRPr="00EC568F">
              <w:rPr>
                <w:rFonts w:ascii="Calibri" w:hAnsi="Calibri" w:cs="Calibri"/>
                <w:b/>
                <w:bCs/>
                <w:sz w:val="20"/>
                <w:szCs w:val="20"/>
              </w:rPr>
              <w:t>Статус</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на</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предмети</w:t>
            </w:r>
            <w:proofErr w:type="spellEnd"/>
          </w:p>
        </w:tc>
        <w:tc>
          <w:tcPr>
            <w:tcW w:w="2880" w:type="dxa"/>
            <w:shd w:val="clear" w:color="auto" w:fill="DAE9F7" w:themeFill="text2" w:themeFillTint="1A"/>
            <w:hideMark/>
          </w:tcPr>
          <w:p w14:paraId="6BFD06CD" w14:textId="77777777" w:rsidR="006605D4" w:rsidRPr="00EC568F" w:rsidRDefault="006605D4" w:rsidP="00E109FD">
            <w:pPr>
              <w:spacing w:after="160"/>
              <w:ind w:left="90" w:firstLine="270"/>
              <w:jc w:val="center"/>
              <w:rPr>
                <w:rFonts w:ascii="Calibri" w:hAnsi="Calibri" w:cs="Calibri"/>
                <w:b/>
                <w:bCs/>
                <w:sz w:val="20"/>
                <w:szCs w:val="20"/>
              </w:rPr>
            </w:pPr>
            <w:proofErr w:type="spellStart"/>
            <w:r w:rsidRPr="00EC568F">
              <w:rPr>
                <w:rFonts w:ascii="Calibri" w:hAnsi="Calibri" w:cs="Calibri"/>
                <w:b/>
                <w:bCs/>
                <w:sz w:val="20"/>
                <w:szCs w:val="20"/>
              </w:rPr>
              <w:t>Број</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на</w:t>
            </w:r>
            <w:proofErr w:type="spellEnd"/>
            <w:r w:rsidRPr="00EC568F">
              <w:rPr>
                <w:rFonts w:ascii="Calibri" w:hAnsi="Calibri" w:cs="Calibri"/>
                <w:b/>
                <w:bCs/>
                <w:sz w:val="20"/>
                <w:szCs w:val="20"/>
              </w:rPr>
              <w:t xml:space="preserve"> </w:t>
            </w:r>
            <w:proofErr w:type="spellStart"/>
            <w:r w:rsidRPr="00EC568F">
              <w:rPr>
                <w:rFonts w:ascii="Calibri" w:hAnsi="Calibri" w:cs="Calibri"/>
                <w:b/>
                <w:bCs/>
                <w:sz w:val="20"/>
                <w:szCs w:val="20"/>
              </w:rPr>
              <w:t>постапки</w:t>
            </w:r>
            <w:proofErr w:type="spellEnd"/>
          </w:p>
        </w:tc>
        <w:tc>
          <w:tcPr>
            <w:tcW w:w="2880" w:type="dxa"/>
            <w:shd w:val="clear" w:color="auto" w:fill="DAE9F7" w:themeFill="text2" w:themeFillTint="1A"/>
            <w:hideMark/>
          </w:tcPr>
          <w:p w14:paraId="64FADE48" w14:textId="77777777" w:rsidR="006605D4" w:rsidRPr="00EC568F" w:rsidRDefault="006605D4" w:rsidP="00E109FD">
            <w:pPr>
              <w:spacing w:after="160"/>
              <w:ind w:left="90" w:firstLine="270"/>
              <w:jc w:val="center"/>
              <w:rPr>
                <w:rFonts w:ascii="Calibri" w:hAnsi="Calibri" w:cs="Calibri"/>
                <w:b/>
                <w:bCs/>
                <w:sz w:val="20"/>
                <w:szCs w:val="20"/>
              </w:rPr>
            </w:pPr>
            <w:proofErr w:type="spellStart"/>
            <w:r w:rsidRPr="00EC568F">
              <w:rPr>
                <w:rFonts w:ascii="Calibri" w:hAnsi="Calibri" w:cs="Calibri"/>
                <w:b/>
                <w:bCs/>
                <w:sz w:val="20"/>
                <w:szCs w:val="20"/>
              </w:rPr>
              <w:t>Процент</w:t>
            </w:r>
            <w:proofErr w:type="spellEnd"/>
            <w:r w:rsidRPr="00EC568F">
              <w:rPr>
                <w:rFonts w:ascii="Calibri" w:hAnsi="Calibri" w:cs="Calibri"/>
                <w:b/>
                <w:bCs/>
                <w:sz w:val="20"/>
                <w:szCs w:val="20"/>
              </w:rPr>
              <w:t xml:space="preserve"> (%)</w:t>
            </w:r>
          </w:p>
        </w:tc>
      </w:tr>
      <w:tr w:rsidR="006605D4" w:rsidRPr="0013119C" w14:paraId="2B842104" w14:textId="77777777" w:rsidTr="00F440F5">
        <w:trPr>
          <w:jc w:val="center"/>
        </w:trPr>
        <w:tc>
          <w:tcPr>
            <w:tcW w:w="2880" w:type="dxa"/>
            <w:hideMark/>
          </w:tcPr>
          <w:p w14:paraId="1868EFD3" w14:textId="77777777" w:rsidR="006605D4" w:rsidRPr="00294DA8" w:rsidRDefault="006605D4" w:rsidP="00F440F5">
            <w:pPr>
              <w:spacing w:after="160"/>
              <w:jc w:val="both"/>
              <w:rPr>
                <w:rFonts w:ascii="Calibri" w:hAnsi="Calibri" w:cs="Calibri"/>
                <w:sz w:val="20"/>
                <w:szCs w:val="20"/>
              </w:rPr>
            </w:pPr>
            <w:proofErr w:type="spellStart"/>
            <w:r w:rsidRPr="00294DA8">
              <w:rPr>
                <w:rFonts w:ascii="Calibri" w:hAnsi="Calibri" w:cs="Calibri"/>
                <w:sz w:val="20"/>
                <w:szCs w:val="20"/>
              </w:rPr>
              <w:t>Пренесени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од</w:t>
            </w:r>
            <w:proofErr w:type="spellEnd"/>
            <w:r w:rsidRPr="00294DA8">
              <w:rPr>
                <w:rFonts w:ascii="Calibri" w:hAnsi="Calibri" w:cs="Calibri"/>
                <w:sz w:val="20"/>
                <w:szCs w:val="20"/>
              </w:rPr>
              <w:t xml:space="preserve"> 2023 </w:t>
            </w:r>
            <w:proofErr w:type="spellStart"/>
            <w:r w:rsidRPr="00294DA8">
              <w:rPr>
                <w:rFonts w:ascii="Calibri" w:hAnsi="Calibri" w:cs="Calibri"/>
                <w:sz w:val="20"/>
                <w:szCs w:val="20"/>
              </w:rPr>
              <w:t>година</w:t>
            </w:r>
            <w:proofErr w:type="spellEnd"/>
          </w:p>
        </w:tc>
        <w:tc>
          <w:tcPr>
            <w:tcW w:w="2880" w:type="dxa"/>
            <w:vAlign w:val="center"/>
            <w:hideMark/>
          </w:tcPr>
          <w:p w14:paraId="0CC5382A" w14:textId="1F6FDE01" w:rsidR="006605D4" w:rsidRPr="00294DA8" w:rsidRDefault="006605D4" w:rsidP="00594955">
            <w:pPr>
              <w:spacing w:after="160"/>
              <w:ind w:left="90" w:firstLine="270"/>
              <w:jc w:val="right"/>
              <w:rPr>
                <w:rFonts w:ascii="Calibri" w:hAnsi="Calibri" w:cs="Calibri"/>
                <w:sz w:val="20"/>
                <w:szCs w:val="20"/>
                <w:lang w:val="mk-MK"/>
              </w:rPr>
            </w:pPr>
            <w:r w:rsidRPr="006605D4">
              <w:rPr>
                <w:rFonts w:ascii="Calibri" w:eastAsia="Times New Roman" w:hAnsi="Calibri" w:cs="Calibri"/>
                <w:kern w:val="0"/>
                <w:sz w:val="20"/>
                <w:szCs w:val="20"/>
                <w14:ligatures w14:val="none"/>
              </w:rPr>
              <w:t>30</w:t>
            </w:r>
          </w:p>
        </w:tc>
        <w:tc>
          <w:tcPr>
            <w:tcW w:w="2880" w:type="dxa"/>
            <w:vAlign w:val="center"/>
            <w:hideMark/>
          </w:tcPr>
          <w:p w14:paraId="050853D1" w14:textId="21A48C5B" w:rsidR="006605D4" w:rsidRPr="00294DA8" w:rsidRDefault="006605D4" w:rsidP="00594955">
            <w:pPr>
              <w:spacing w:after="160"/>
              <w:ind w:left="90" w:firstLine="270"/>
              <w:jc w:val="right"/>
              <w:rPr>
                <w:rFonts w:ascii="Calibri" w:hAnsi="Calibri" w:cs="Calibri"/>
                <w:sz w:val="20"/>
                <w:szCs w:val="20"/>
                <w:lang w:val="mk-MK"/>
              </w:rPr>
            </w:pPr>
            <w:r w:rsidRPr="006605D4">
              <w:rPr>
                <w:rFonts w:ascii="Calibri" w:eastAsia="Times New Roman" w:hAnsi="Calibri" w:cs="Calibri"/>
                <w:kern w:val="0"/>
                <w:sz w:val="20"/>
                <w:szCs w:val="20"/>
                <w14:ligatures w14:val="none"/>
              </w:rPr>
              <w:t>60%</w:t>
            </w:r>
          </w:p>
        </w:tc>
      </w:tr>
      <w:tr w:rsidR="006605D4" w:rsidRPr="0013119C" w14:paraId="4DFA1FB3" w14:textId="77777777" w:rsidTr="00F440F5">
        <w:trPr>
          <w:jc w:val="center"/>
        </w:trPr>
        <w:tc>
          <w:tcPr>
            <w:tcW w:w="2880" w:type="dxa"/>
            <w:hideMark/>
          </w:tcPr>
          <w:p w14:paraId="06F350C0" w14:textId="77777777" w:rsidR="006605D4" w:rsidRPr="00294DA8" w:rsidRDefault="006605D4" w:rsidP="00F440F5">
            <w:pPr>
              <w:spacing w:after="160"/>
              <w:jc w:val="both"/>
              <w:rPr>
                <w:rFonts w:ascii="Calibri" w:hAnsi="Calibri" w:cs="Calibri"/>
                <w:sz w:val="20"/>
                <w:szCs w:val="20"/>
              </w:rPr>
            </w:pPr>
            <w:proofErr w:type="spellStart"/>
            <w:r w:rsidRPr="00294DA8">
              <w:rPr>
                <w:rFonts w:ascii="Calibri" w:hAnsi="Calibri" w:cs="Calibri"/>
                <w:sz w:val="20"/>
                <w:szCs w:val="20"/>
              </w:rPr>
              <w:t>Нови</w:t>
            </w:r>
            <w:proofErr w:type="spellEnd"/>
            <w:r w:rsidRPr="00294DA8">
              <w:rPr>
                <w:rFonts w:ascii="Calibri" w:hAnsi="Calibri" w:cs="Calibri"/>
                <w:sz w:val="20"/>
                <w:szCs w:val="20"/>
              </w:rPr>
              <w:t xml:space="preserve"> </w:t>
            </w:r>
            <w:proofErr w:type="spellStart"/>
            <w:r w:rsidRPr="00294DA8">
              <w:rPr>
                <w:rFonts w:ascii="Calibri" w:hAnsi="Calibri" w:cs="Calibri"/>
                <w:sz w:val="20"/>
                <w:szCs w:val="20"/>
              </w:rPr>
              <w:t>во</w:t>
            </w:r>
            <w:proofErr w:type="spellEnd"/>
            <w:r w:rsidRPr="00294DA8">
              <w:rPr>
                <w:rFonts w:ascii="Calibri" w:hAnsi="Calibri" w:cs="Calibri"/>
                <w:sz w:val="20"/>
                <w:szCs w:val="20"/>
              </w:rPr>
              <w:t xml:space="preserve"> 2024 </w:t>
            </w:r>
            <w:proofErr w:type="spellStart"/>
            <w:r w:rsidRPr="00294DA8">
              <w:rPr>
                <w:rFonts w:ascii="Calibri" w:hAnsi="Calibri" w:cs="Calibri"/>
                <w:sz w:val="20"/>
                <w:szCs w:val="20"/>
              </w:rPr>
              <w:t>година</w:t>
            </w:r>
            <w:proofErr w:type="spellEnd"/>
          </w:p>
        </w:tc>
        <w:tc>
          <w:tcPr>
            <w:tcW w:w="2880" w:type="dxa"/>
            <w:vAlign w:val="center"/>
            <w:hideMark/>
          </w:tcPr>
          <w:p w14:paraId="3F6D955D" w14:textId="40A9372E" w:rsidR="006605D4" w:rsidRPr="00294DA8" w:rsidRDefault="006605D4" w:rsidP="00594955">
            <w:pPr>
              <w:spacing w:after="160"/>
              <w:ind w:left="90" w:firstLine="270"/>
              <w:jc w:val="right"/>
              <w:rPr>
                <w:rFonts w:ascii="Calibri" w:hAnsi="Calibri" w:cs="Calibri"/>
                <w:sz w:val="20"/>
                <w:szCs w:val="20"/>
                <w:lang w:val="mk-MK"/>
              </w:rPr>
            </w:pPr>
            <w:r w:rsidRPr="006605D4">
              <w:rPr>
                <w:rFonts w:ascii="Calibri" w:eastAsia="Times New Roman" w:hAnsi="Calibri" w:cs="Calibri"/>
                <w:kern w:val="0"/>
                <w:sz w:val="20"/>
                <w:szCs w:val="20"/>
                <w14:ligatures w14:val="none"/>
              </w:rPr>
              <w:t>20</w:t>
            </w:r>
          </w:p>
        </w:tc>
        <w:tc>
          <w:tcPr>
            <w:tcW w:w="2880" w:type="dxa"/>
            <w:vAlign w:val="center"/>
            <w:hideMark/>
          </w:tcPr>
          <w:p w14:paraId="6A07F2CA" w14:textId="36B6BB6D" w:rsidR="006605D4" w:rsidRPr="00294DA8" w:rsidRDefault="006605D4" w:rsidP="00594955">
            <w:pPr>
              <w:spacing w:after="160"/>
              <w:ind w:left="90" w:firstLine="270"/>
              <w:jc w:val="right"/>
              <w:rPr>
                <w:rFonts w:ascii="Calibri" w:hAnsi="Calibri" w:cs="Calibri"/>
                <w:sz w:val="20"/>
                <w:szCs w:val="20"/>
                <w:lang w:val="mk-MK"/>
              </w:rPr>
            </w:pPr>
            <w:r w:rsidRPr="006605D4">
              <w:rPr>
                <w:rFonts w:ascii="Calibri" w:eastAsia="Times New Roman" w:hAnsi="Calibri" w:cs="Calibri"/>
                <w:kern w:val="0"/>
                <w:sz w:val="20"/>
                <w:szCs w:val="20"/>
                <w14:ligatures w14:val="none"/>
              </w:rPr>
              <w:t>40%</w:t>
            </w:r>
          </w:p>
        </w:tc>
      </w:tr>
      <w:tr w:rsidR="006605D4" w:rsidRPr="0013119C" w14:paraId="434827EF" w14:textId="77777777" w:rsidTr="00F440F5">
        <w:trPr>
          <w:jc w:val="center"/>
        </w:trPr>
        <w:tc>
          <w:tcPr>
            <w:tcW w:w="2880" w:type="dxa"/>
            <w:hideMark/>
          </w:tcPr>
          <w:p w14:paraId="0F9EFA96" w14:textId="77777777" w:rsidR="006605D4" w:rsidRPr="00294DA8" w:rsidRDefault="006605D4" w:rsidP="00F440F5">
            <w:pPr>
              <w:pStyle w:val="NormalWeb"/>
              <w:jc w:val="both"/>
              <w:rPr>
                <w:rFonts w:ascii="Calibri" w:hAnsi="Calibri" w:cs="Calibri"/>
                <w:sz w:val="20"/>
                <w:szCs w:val="20"/>
                <w:lang w:val="mk-MK"/>
              </w:rPr>
            </w:pPr>
            <w:r w:rsidRPr="00294DA8">
              <w:rPr>
                <w:rFonts w:ascii="Calibri" w:eastAsiaTheme="majorEastAsia" w:hAnsi="Calibri" w:cs="Calibri"/>
                <w:b/>
                <w:bCs/>
                <w:sz w:val="20"/>
                <w:szCs w:val="20"/>
              </w:rPr>
              <w:t>ВКУПНО</w:t>
            </w:r>
            <w:r w:rsidRPr="0013119C">
              <w:rPr>
                <w:rFonts w:ascii="Calibri" w:hAnsi="Calibri" w:cs="Calibri"/>
                <w:b/>
                <w:bCs/>
                <w:sz w:val="20"/>
                <w:szCs w:val="20"/>
                <w:lang w:val="mk-MK"/>
              </w:rPr>
              <w:t xml:space="preserve"> </w:t>
            </w:r>
            <w:r w:rsidRPr="008A7888">
              <w:rPr>
                <w:rFonts w:ascii="Calibri" w:hAnsi="Calibri" w:cs="Calibri"/>
                <w:sz w:val="20"/>
                <w:szCs w:val="20"/>
              </w:rPr>
              <w:t xml:space="preserve">(29 ЦСР – </w:t>
            </w:r>
            <w:proofErr w:type="spellStart"/>
            <w:r w:rsidRPr="008A7888">
              <w:rPr>
                <w:rFonts w:ascii="Calibri" w:hAnsi="Calibri" w:cs="Calibri"/>
                <w:sz w:val="20"/>
                <w:szCs w:val="20"/>
              </w:rPr>
              <w:t>без</w:t>
            </w:r>
            <w:proofErr w:type="spellEnd"/>
            <w:r w:rsidRPr="008A7888">
              <w:rPr>
                <w:rFonts w:ascii="Calibri" w:hAnsi="Calibri" w:cs="Calibri"/>
                <w:sz w:val="20"/>
                <w:szCs w:val="20"/>
              </w:rPr>
              <w:t xml:space="preserve"> </w:t>
            </w:r>
            <w:proofErr w:type="spellStart"/>
            <w:r w:rsidRPr="008A7888">
              <w:rPr>
                <w:rFonts w:ascii="Calibri" w:hAnsi="Calibri" w:cs="Calibri"/>
                <w:sz w:val="20"/>
                <w:szCs w:val="20"/>
              </w:rPr>
              <w:t>Гостивар</w:t>
            </w:r>
            <w:proofErr w:type="spellEnd"/>
            <w:r w:rsidRPr="008A7888">
              <w:rPr>
                <w:rFonts w:ascii="Calibri" w:hAnsi="Calibri" w:cs="Calibri"/>
                <w:sz w:val="20"/>
                <w:szCs w:val="20"/>
              </w:rPr>
              <w:t>)</w:t>
            </w:r>
          </w:p>
        </w:tc>
        <w:tc>
          <w:tcPr>
            <w:tcW w:w="2880" w:type="dxa"/>
            <w:vAlign w:val="center"/>
            <w:hideMark/>
          </w:tcPr>
          <w:p w14:paraId="60FFF6D3" w14:textId="1B4104AA" w:rsidR="006605D4" w:rsidRPr="00294DA8" w:rsidRDefault="006605D4" w:rsidP="00594955">
            <w:pPr>
              <w:spacing w:after="160"/>
              <w:ind w:left="90" w:firstLine="270"/>
              <w:jc w:val="right"/>
              <w:rPr>
                <w:rFonts w:ascii="Calibri" w:hAnsi="Calibri" w:cs="Calibri"/>
                <w:b/>
                <w:bCs/>
                <w:sz w:val="20"/>
                <w:szCs w:val="20"/>
                <w:lang w:val="mk-MK"/>
              </w:rPr>
            </w:pPr>
            <w:r w:rsidRPr="006605D4">
              <w:rPr>
                <w:rFonts w:ascii="Calibri" w:eastAsia="Times New Roman" w:hAnsi="Calibri" w:cs="Calibri"/>
                <w:b/>
                <w:bCs/>
                <w:kern w:val="0"/>
                <w:sz w:val="20"/>
                <w:szCs w:val="20"/>
                <w14:ligatures w14:val="none"/>
              </w:rPr>
              <w:t>50</w:t>
            </w:r>
          </w:p>
        </w:tc>
        <w:tc>
          <w:tcPr>
            <w:tcW w:w="2880" w:type="dxa"/>
            <w:vAlign w:val="center"/>
            <w:hideMark/>
          </w:tcPr>
          <w:p w14:paraId="56ACEE8B" w14:textId="285CACD9" w:rsidR="006605D4" w:rsidRPr="00294DA8" w:rsidRDefault="006605D4" w:rsidP="00594955">
            <w:pPr>
              <w:spacing w:after="160"/>
              <w:ind w:left="90" w:firstLine="270"/>
              <w:jc w:val="right"/>
              <w:rPr>
                <w:rFonts w:ascii="Calibri" w:hAnsi="Calibri" w:cs="Calibri"/>
                <w:b/>
                <w:bCs/>
                <w:sz w:val="20"/>
                <w:szCs w:val="20"/>
                <w:lang w:val="mk-MK"/>
              </w:rPr>
            </w:pPr>
            <w:r w:rsidRPr="006605D4">
              <w:rPr>
                <w:rFonts w:ascii="Calibri" w:eastAsia="Times New Roman" w:hAnsi="Calibri" w:cs="Calibri"/>
                <w:b/>
                <w:bCs/>
                <w:kern w:val="0"/>
                <w:sz w:val="20"/>
                <w:szCs w:val="20"/>
                <w14:ligatures w14:val="none"/>
              </w:rPr>
              <w:t>100%</w:t>
            </w:r>
          </w:p>
        </w:tc>
      </w:tr>
    </w:tbl>
    <w:p w14:paraId="6458C3C0" w14:textId="5E784B6C" w:rsidR="00925206" w:rsidRPr="00925206" w:rsidRDefault="00925206" w:rsidP="00925206">
      <w:pPr>
        <w:pStyle w:val="NormalWeb"/>
        <w:ind w:firstLine="720"/>
        <w:jc w:val="both"/>
        <w:rPr>
          <w:rFonts w:ascii="Calibri" w:hAnsi="Calibri" w:cs="Calibri"/>
          <w:sz w:val="22"/>
          <w:szCs w:val="22"/>
          <w:lang w:val="ru-RU"/>
        </w:rPr>
      </w:pPr>
      <w:r w:rsidRPr="0013119C">
        <w:rPr>
          <w:rFonts w:ascii="Calibri" w:hAnsi="Calibri" w:cs="Calibri"/>
          <w:sz w:val="22"/>
          <w:szCs w:val="22"/>
          <w:lang w:val="ru-RU"/>
        </w:rPr>
        <w:t>В</w:t>
      </w:r>
      <w:r w:rsidRPr="00925206">
        <w:rPr>
          <w:rFonts w:ascii="Calibri" w:hAnsi="Calibri" w:cs="Calibri"/>
          <w:sz w:val="22"/>
          <w:szCs w:val="22"/>
          <w:lang w:val="ru-RU"/>
        </w:rPr>
        <w:t>о 2024 година во 29 центри за социјална работа (без Гостивар) се евидентирани вкупно 50 предмети за одземање на родителско право. Од нив, 30 предмети (60%) се пренесени од 2023 година, додека 20 (40%) се новоотворени.</w:t>
      </w:r>
    </w:p>
    <w:p w14:paraId="3C5A9250" w14:textId="17128875" w:rsidR="00925206" w:rsidRPr="00925206" w:rsidRDefault="00925206" w:rsidP="00925206">
      <w:pPr>
        <w:pStyle w:val="NormalWeb"/>
        <w:ind w:firstLine="720"/>
        <w:jc w:val="both"/>
        <w:rPr>
          <w:rFonts w:ascii="Calibri" w:hAnsi="Calibri" w:cs="Calibri"/>
          <w:sz w:val="22"/>
          <w:szCs w:val="22"/>
          <w:lang w:val="ru-RU"/>
        </w:rPr>
      </w:pPr>
      <w:r w:rsidRPr="00925206">
        <w:rPr>
          <w:rFonts w:ascii="Calibri" w:hAnsi="Calibri" w:cs="Calibri"/>
          <w:sz w:val="22"/>
          <w:szCs w:val="22"/>
          <w:lang w:val="ru-RU"/>
        </w:rPr>
        <w:t xml:space="preserve">Иако оваа категорија </w:t>
      </w:r>
      <w:r w:rsidRPr="0013119C">
        <w:rPr>
          <w:rFonts w:ascii="Calibri" w:hAnsi="Calibri" w:cs="Calibri"/>
          <w:sz w:val="22"/>
          <w:szCs w:val="22"/>
          <w:lang w:val="ru-RU"/>
        </w:rPr>
        <w:t xml:space="preserve">на постапка </w:t>
      </w:r>
      <w:r w:rsidRPr="00925206">
        <w:rPr>
          <w:rFonts w:ascii="Calibri" w:hAnsi="Calibri" w:cs="Calibri"/>
          <w:sz w:val="22"/>
          <w:szCs w:val="22"/>
          <w:lang w:val="ru-RU"/>
        </w:rPr>
        <w:t xml:space="preserve">има најмал вкупен обем во споредба со останатите анализирани постапки, таа има највисок удел на пренесени предмети. Ова укажува на </w:t>
      </w:r>
      <w:r w:rsidRPr="00925206">
        <w:rPr>
          <w:rFonts w:ascii="Calibri" w:hAnsi="Calibri" w:cs="Calibri"/>
          <w:sz w:val="22"/>
          <w:szCs w:val="22"/>
          <w:lang w:val="ru-RU"/>
        </w:rPr>
        <w:lastRenderedPageBreak/>
        <w:t>долготрајност и висока комплексност на постапките, што е очекувано имајќи ја предвид тежината на мерката и нејзините далекусежни последици врз родителот и детето. За разлика од повеќето други категории каде доминираат нови случаи, овде е изразена акумулација од претходниот период.</w:t>
      </w:r>
    </w:p>
    <w:p w14:paraId="79ABE0AC" w14:textId="77777777" w:rsidR="00925206" w:rsidRPr="00925206" w:rsidRDefault="00925206" w:rsidP="00925206">
      <w:pPr>
        <w:pStyle w:val="NormalWeb"/>
        <w:ind w:firstLine="720"/>
        <w:jc w:val="both"/>
        <w:rPr>
          <w:rFonts w:ascii="Calibri" w:hAnsi="Calibri" w:cs="Calibri"/>
          <w:sz w:val="22"/>
          <w:szCs w:val="22"/>
          <w:lang w:val="ru-RU"/>
        </w:rPr>
      </w:pPr>
      <w:r w:rsidRPr="00925206">
        <w:rPr>
          <w:rFonts w:ascii="Calibri" w:hAnsi="Calibri" w:cs="Calibri"/>
          <w:sz w:val="22"/>
          <w:szCs w:val="22"/>
          <w:lang w:val="ru-RU"/>
        </w:rPr>
        <w:t>Потребно е да се нагласи дека одземањето на родителско право е мерка за која одлука донесува надлежен суд. Центарот за социјална работа има иницијативна и стручна улога – спроведува детална процена на ризикот, ги документира околностите, предлага мерка и доставува мислење до судот, но конечната одлука е во судска надлежност. Исто така, евентуалното враќање на родителското право, доколку се исполнат законските услови, исто така се врши со судска одлука.</w:t>
      </w:r>
    </w:p>
    <w:p w14:paraId="51D72FFA" w14:textId="77777777" w:rsidR="00925206" w:rsidRPr="00925206" w:rsidRDefault="00925206" w:rsidP="004B330C">
      <w:pPr>
        <w:pStyle w:val="NormalWeb"/>
        <w:ind w:firstLine="720"/>
        <w:jc w:val="both"/>
        <w:rPr>
          <w:rFonts w:ascii="Calibri" w:hAnsi="Calibri" w:cs="Calibri"/>
          <w:sz w:val="22"/>
          <w:szCs w:val="22"/>
          <w:lang w:val="ru-RU"/>
        </w:rPr>
      </w:pPr>
      <w:r w:rsidRPr="00925206">
        <w:rPr>
          <w:rFonts w:ascii="Calibri" w:hAnsi="Calibri" w:cs="Calibri"/>
          <w:sz w:val="22"/>
          <w:szCs w:val="22"/>
          <w:lang w:val="ru-RU"/>
        </w:rPr>
        <w:t>Високиот процент на пренесени предмети потврдува дека овие постапки ретко се завршуваат во рамки на една календарска година. Тие подразбираат долготрајна институционална координација – со судот, здравствени установи, образовни институции, органи на старателство и други релевантни субјекти – како и континуирано следење на состојбата на детето.</w:t>
      </w:r>
    </w:p>
    <w:p w14:paraId="47586FA6" w14:textId="77777777" w:rsidR="00925206" w:rsidRPr="00925206" w:rsidRDefault="00925206" w:rsidP="00925206">
      <w:pPr>
        <w:pStyle w:val="NormalWeb"/>
        <w:ind w:firstLine="720"/>
        <w:jc w:val="both"/>
        <w:rPr>
          <w:rFonts w:ascii="Calibri" w:hAnsi="Calibri" w:cs="Calibri"/>
          <w:sz w:val="22"/>
          <w:szCs w:val="22"/>
          <w:lang w:val="ru-RU"/>
        </w:rPr>
      </w:pPr>
      <w:r w:rsidRPr="00925206">
        <w:rPr>
          <w:rFonts w:ascii="Calibri" w:hAnsi="Calibri" w:cs="Calibri"/>
          <w:sz w:val="22"/>
          <w:szCs w:val="22"/>
          <w:lang w:val="ru-RU"/>
        </w:rPr>
        <w:t>Иако бројчено ретка, оваа постапка претставува една од најтешките и најодговорни интервенции во системот на социјална заштита, бидејќи директно задира во родителските права и семејниот интегритет. Оттука, анализата на овие предмети не треба да се темели само на квантитативниот обем, туку и на квалитетот на стручната процена, почитувањето на законските стандарди и обезбедувањето максимална заштита на најдобриот интерес на детето.</w:t>
      </w:r>
    </w:p>
    <w:p w14:paraId="7213B39C" w14:textId="46C727DB" w:rsidR="00780655" w:rsidRPr="001A584E" w:rsidRDefault="00780655" w:rsidP="001A584E">
      <w:pPr>
        <w:jc w:val="center"/>
        <w:rPr>
          <w:rFonts w:ascii="Calibri" w:hAnsi="Calibri" w:cs="Calibri"/>
          <w:b/>
          <w:bCs/>
          <w:sz w:val="22"/>
          <w:szCs w:val="22"/>
          <w:lang w:val="ru-RU"/>
        </w:rPr>
      </w:pPr>
      <w:r w:rsidRPr="001A584E">
        <w:rPr>
          <w:rFonts w:ascii="Calibri" w:hAnsi="Calibri" w:cs="Calibri"/>
          <w:b/>
          <w:bCs/>
          <w:sz w:val="22"/>
          <w:szCs w:val="22"/>
          <w:lang w:val="ru-RU"/>
        </w:rPr>
        <w:t>Табела 19.</w:t>
      </w:r>
      <w:r w:rsidR="00594955">
        <w:rPr>
          <w:rFonts w:ascii="Calibri" w:hAnsi="Calibri" w:cs="Calibri"/>
          <w:b/>
          <w:bCs/>
          <w:sz w:val="22"/>
          <w:szCs w:val="22"/>
          <w:lang w:val="ru-RU"/>
        </w:rPr>
        <w:t>Преглед на Центрите</w:t>
      </w:r>
      <w:r w:rsidRPr="001A584E">
        <w:rPr>
          <w:rFonts w:ascii="Calibri" w:hAnsi="Calibri" w:cs="Calibri"/>
          <w:b/>
          <w:bCs/>
          <w:sz w:val="22"/>
          <w:szCs w:val="22"/>
          <w:lang w:val="ru-RU"/>
        </w:rPr>
        <w:t xml:space="preserve"> со највисоки процентуални учества во постапки </w:t>
      </w:r>
      <w:r w:rsidR="00594955">
        <w:rPr>
          <w:rFonts w:ascii="Calibri" w:hAnsi="Calibri" w:cs="Calibri"/>
          <w:b/>
          <w:bCs/>
          <w:sz w:val="22"/>
          <w:szCs w:val="22"/>
          <w:lang w:val="ru-RU"/>
        </w:rPr>
        <w:t xml:space="preserve">со </w:t>
      </w:r>
      <w:r w:rsidRPr="001A584E">
        <w:rPr>
          <w:rFonts w:ascii="Calibri" w:hAnsi="Calibri" w:cs="Calibri"/>
          <w:b/>
          <w:bCs/>
          <w:sz w:val="22"/>
          <w:szCs w:val="22"/>
          <w:lang w:val="ru-RU"/>
        </w:rPr>
        <w:t>мерки на надзор на</w:t>
      </w:r>
      <w:r w:rsidR="00594955">
        <w:rPr>
          <w:rFonts w:ascii="Calibri" w:hAnsi="Calibri" w:cs="Calibri"/>
          <w:b/>
          <w:bCs/>
          <w:sz w:val="22"/>
          <w:szCs w:val="22"/>
          <w:lang w:val="ru-RU"/>
        </w:rPr>
        <w:t>д</w:t>
      </w:r>
      <w:r w:rsidRPr="001A584E">
        <w:rPr>
          <w:rFonts w:ascii="Calibri" w:hAnsi="Calibri" w:cs="Calibri"/>
          <w:b/>
          <w:bCs/>
          <w:sz w:val="22"/>
          <w:szCs w:val="22"/>
          <w:lang w:val="ru-RU"/>
        </w:rPr>
        <w:t xml:space="preserve"> </w:t>
      </w:r>
      <w:r w:rsidR="00594955">
        <w:rPr>
          <w:rFonts w:ascii="Calibri" w:hAnsi="Calibri" w:cs="Calibri"/>
          <w:b/>
          <w:bCs/>
          <w:sz w:val="22"/>
          <w:szCs w:val="22"/>
          <w:lang w:val="ru-RU"/>
        </w:rPr>
        <w:t xml:space="preserve">вршење на </w:t>
      </w:r>
      <w:r w:rsidRPr="001A584E">
        <w:rPr>
          <w:rFonts w:ascii="Calibri" w:hAnsi="Calibri" w:cs="Calibri"/>
          <w:b/>
          <w:bCs/>
          <w:sz w:val="22"/>
          <w:szCs w:val="22"/>
          <w:lang w:val="ru-RU"/>
        </w:rPr>
        <w:t>родителското право</w:t>
      </w:r>
    </w:p>
    <w:tbl>
      <w:tblPr>
        <w:tblStyle w:val="TableGrid"/>
        <w:tblW w:w="0" w:type="auto"/>
        <w:jc w:val="center"/>
        <w:tblLook w:val="04A0" w:firstRow="1" w:lastRow="0" w:firstColumn="1" w:lastColumn="0" w:noHBand="0" w:noVBand="1"/>
      </w:tblPr>
      <w:tblGrid>
        <w:gridCol w:w="2880"/>
        <w:gridCol w:w="2880"/>
        <w:gridCol w:w="2880"/>
      </w:tblGrid>
      <w:tr w:rsidR="00780655" w:rsidRPr="0013119C" w14:paraId="6D628CA9" w14:textId="77777777" w:rsidTr="00F440F5">
        <w:trPr>
          <w:trHeight w:val="691"/>
          <w:jc w:val="center"/>
        </w:trPr>
        <w:tc>
          <w:tcPr>
            <w:tcW w:w="2880" w:type="dxa"/>
            <w:shd w:val="clear" w:color="auto" w:fill="DAE9F7" w:themeFill="text2" w:themeFillTint="1A"/>
            <w:hideMark/>
          </w:tcPr>
          <w:p w14:paraId="78DE5032" w14:textId="6925AF23" w:rsidR="00780655" w:rsidRPr="00EC568F" w:rsidRDefault="008B4DCB" w:rsidP="009363C4">
            <w:pPr>
              <w:spacing w:after="160"/>
              <w:jc w:val="center"/>
              <w:rPr>
                <w:rFonts w:ascii="Calibri" w:hAnsi="Calibri" w:cs="Calibri"/>
                <w:b/>
                <w:bCs/>
                <w:sz w:val="20"/>
                <w:szCs w:val="20"/>
                <w:lang w:val="ru-RU"/>
              </w:rPr>
            </w:pPr>
            <w:r w:rsidRPr="00EC568F">
              <w:rPr>
                <w:rFonts w:ascii="Calibri" w:hAnsi="Calibri" w:cs="Calibri"/>
                <w:b/>
                <w:bCs/>
                <w:sz w:val="20"/>
                <w:szCs w:val="20"/>
                <w:lang w:val="mk-MK"/>
              </w:rPr>
              <w:t xml:space="preserve">ЦСР со најголем удел во вкупен број на постапката </w:t>
            </w:r>
            <w:r w:rsidRPr="00EC568F">
              <w:rPr>
                <w:rFonts w:ascii="Calibri" w:hAnsi="Calibri" w:cs="Calibri"/>
                <w:b/>
                <w:bCs/>
                <w:sz w:val="20"/>
                <w:szCs w:val="20"/>
                <w:lang w:val="ru-RU"/>
              </w:rPr>
              <w:t>(%)</w:t>
            </w:r>
          </w:p>
        </w:tc>
        <w:tc>
          <w:tcPr>
            <w:tcW w:w="2880" w:type="dxa"/>
            <w:shd w:val="clear" w:color="auto" w:fill="DAE9F7" w:themeFill="text2" w:themeFillTint="1A"/>
            <w:hideMark/>
          </w:tcPr>
          <w:p w14:paraId="03B776FE" w14:textId="77D19E58" w:rsidR="00780655" w:rsidRPr="00EC568F" w:rsidRDefault="008B4DCB" w:rsidP="009363C4">
            <w:pPr>
              <w:spacing w:after="160"/>
              <w:jc w:val="center"/>
              <w:rPr>
                <w:rFonts w:ascii="Calibri" w:hAnsi="Calibri" w:cs="Calibri"/>
                <w:b/>
                <w:bCs/>
                <w:sz w:val="20"/>
                <w:szCs w:val="20"/>
              </w:rPr>
            </w:pPr>
            <w:r w:rsidRPr="00EC568F">
              <w:rPr>
                <w:rFonts w:ascii="Calibri" w:hAnsi="Calibri" w:cs="Calibri"/>
                <w:b/>
                <w:bCs/>
                <w:sz w:val="20"/>
                <w:szCs w:val="20"/>
                <w:lang w:val="ru-RU"/>
              </w:rPr>
              <w:t xml:space="preserve">ЦСР со најголем удел на пренесени постапки </w:t>
            </w:r>
            <w:r w:rsidRPr="00EC568F">
              <w:rPr>
                <w:rFonts w:ascii="Calibri" w:hAnsi="Calibri" w:cs="Calibri"/>
                <w:b/>
                <w:bCs/>
                <w:sz w:val="20"/>
                <w:szCs w:val="20"/>
                <w:lang w:val="mk-MK"/>
              </w:rPr>
              <w:t xml:space="preserve">во 2023. </w:t>
            </w:r>
            <w:r w:rsidRPr="00EC568F">
              <w:rPr>
                <w:rFonts w:ascii="Calibri" w:hAnsi="Calibri" w:cs="Calibri"/>
                <w:b/>
                <w:bCs/>
                <w:sz w:val="20"/>
                <w:szCs w:val="20"/>
                <w:lang w:val="ru-RU"/>
              </w:rPr>
              <w:t>(%)</w:t>
            </w:r>
          </w:p>
        </w:tc>
        <w:tc>
          <w:tcPr>
            <w:tcW w:w="2880" w:type="dxa"/>
            <w:shd w:val="clear" w:color="auto" w:fill="DAE9F7" w:themeFill="text2" w:themeFillTint="1A"/>
            <w:hideMark/>
          </w:tcPr>
          <w:p w14:paraId="305CA63F" w14:textId="635BEB76" w:rsidR="00780655" w:rsidRPr="00EC568F" w:rsidRDefault="00855FB5" w:rsidP="00594955">
            <w:pPr>
              <w:spacing w:after="160"/>
              <w:jc w:val="center"/>
              <w:rPr>
                <w:rFonts w:ascii="Calibri" w:hAnsi="Calibri" w:cs="Calibri"/>
                <w:b/>
                <w:bCs/>
                <w:sz w:val="20"/>
                <w:szCs w:val="20"/>
                <w:lang w:val="mk-MK"/>
              </w:rPr>
            </w:pPr>
            <w:r w:rsidRPr="00EC568F">
              <w:rPr>
                <w:rFonts w:ascii="Calibri" w:hAnsi="Calibri" w:cs="Calibri"/>
                <w:b/>
                <w:bCs/>
                <w:sz w:val="20"/>
                <w:szCs w:val="20"/>
                <w:lang w:val="ru-RU"/>
              </w:rPr>
              <w:t xml:space="preserve">ЦСР со најголем удел во нови постапки </w:t>
            </w:r>
            <w:r w:rsidRPr="00EC568F">
              <w:rPr>
                <w:rFonts w:ascii="Calibri" w:hAnsi="Calibri" w:cs="Calibri"/>
                <w:b/>
                <w:bCs/>
                <w:sz w:val="20"/>
                <w:szCs w:val="20"/>
                <w:lang w:val="mk-MK"/>
              </w:rPr>
              <w:t xml:space="preserve">во 2024. </w:t>
            </w:r>
            <w:r w:rsidRPr="00EC568F">
              <w:rPr>
                <w:rFonts w:ascii="Calibri" w:hAnsi="Calibri" w:cs="Calibri"/>
                <w:b/>
                <w:bCs/>
                <w:sz w:val="20"/>
                <w:szCs w:val="20"/>
                <w:lang w:val="ru-RU"/>
              </w:rPr>
              <w:t>(%)</w:t>
            </w:r>
          </w:p>
        </w:tc>
      </w:tr>
      <w:tr w:rsidR="00780655" w:rsidRPr="0013119C" w14:paraId="40A7ABE7" w14:textId="77777777" w:rsidTr="00F440F5">
        <w:trPr>
          <w:jc w:val="center"/>
        </w:trPr>
        <w:tc>
          <w:tcPr>
            <w:tcW w:w="2880" w:type="dxa"/>
            <w:vAlign w:val="center"/>
            <w:hideMark/>
          </w:tcPr>
          <w:p w14:paraId="78BB1E0F" w14:textId="0476807B"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52,0% </w:t>
            </w:r>
          </w:p>
        </w:tc>
        <w:tc>
          <w:tcPr>
            <w:tcW w:w="2880" w:type="dxa"/>
            <w:vAlign w:val="center"/>
            <w:hideMark/>
          </w:tcPr>
          <w:p w14:paraId="3D7D3097" w14:textId="1CCFEFEB"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36,7% </w:t>
            </w:r>
          </w:p>
        </w:tc>
        <w:tc>
          <w:tcPr>
            <w:tcW w:w="2880" w:type="dxa"/>
            <w:vAlign w:val="center"/>
            <w:hideMark/>
          </w:tcPr>
          <w:p w14:paraId="06BDF689" w14:textId="54F07207"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Скопје</w:t>
            </w:r>
            <w:proofErr w:type="spellEnd"/>
            <w:r w:rsidRPr="0013119C">
              <w:rPr>
                <w:rFonts w:ascii="Calibri" w:hAnsi="Calibri" w:cs="Calibri"/>
                <w:sz w:val="20"/>
                <w:szCs w:val="20"/>
              </w:rPr>
              <w:t xml:space="preserve"> 75,0% </w:t>
            </w:r>
          </w:p>
        </w:tc>
      </w:tr>
      <w:tr w:rsidR="00780655" w:rsidRPr="0013119C" w14:paraId="79A7FEC0" w14:textId="77777777" w:rsidTr="00F440F5">
        <w:trPr>
          <w:jc w:val="center"/>
        </w:trPr>
        <w:tc>
          <w:tcPr>
            <w:tcW w:w="2880" w:type="dxa"/>
            <w:vAlign w:val="center"/>
            <w:hideMark/>
          </w:tcPr>
          <w:p w14:paraId="7B7A975A" w14:textId="0F2D10C6"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22,0% </w:t>
            </w:r>
          </w:p>
        </w:tc>
        <w:tc>
          <w:tcPr>
            <w:tcW w:w="2880" w:type="dxa"/>
            <w:vAlign w:val="center"/>
            <w:hideMark/>
          </w:tcPr>
          <w:p w14:paraId="290D611E" w14:textId="0F6DF852"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Струмица</w:t>
            </w:r>
            <w:proofErr w:type="spellEnd"/>
            <w:r w:rsidRPr="0013119C">
              <w:rPr>
                <w:rFonts w:ascii="Calibri" w:hAnsi="Calibri" w:cs="Calibri"/>
                <w:sz w:val="20"/>
                <w:szCs w:val="20"/>
              </w:rPr>
              <w:t xml:space="preserve"> 36,7% </w:t>
            </w:r>
          </w:p>
        </w:tc>
        <w:tc>
          <w:tcPr>
            <w:tcW w:w="2880" w:type="dxa"/>
            <w:vAlign w:val="center"/>
            <w:hideMark/>
          </w:tcPr>
          <w:p w14:paraId="01537479" w14:textId="41035F80"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Струга</w:t>
            </w:r>
            <w:proofErr w:type="spellEnd"/>
            <w:r w:rsidRPr="0013119C">
              <w:rPr>
                <w:rFonts w:ascii="Calibri" w:hAnsi="Calibri" w:cs="Calibri"/>
                <w:sz w:val="20"/>
                <w:szCs w:val="20"/>
              </w:rPr>
              <w:t xml:space="preserve"> 10,0% </w:t>
            </w:r>
          </w:p>
        </w:tc>
      </w:tr>
      <w:tr w:rsidR="00780655" w:rsidRPr="0013119C" w14:paraId="70707391" w14:textId="77777777" w:rsidTr="00F440F5">
        <w:trPr>
          <w:jc w:val="center"/>
        </w:trPr>
        <w:tc>
          <w:tcPr>
            <w:tcW w:w="2880" w:type="dxa"/>
            <w:vAlign w:val="center"/>
            <w:hideMark/>
          </w:tcPr>
          <w:p w14:paraId="3CE4FFD1" w14:textId="61486BE9" w:rsidR="00780655" w:rsidRPr="003D4CD2" w:rsidRDefault="00780655" w:rsidP="00780655">
            <w:pPr>
              <w:spacing w:after="160"/>
              <w:jc w:val="center"/>
              <w:rPr>
                <w:rFonts w:ascii="Calibri" w:hAnsi="Calibri" w:cs="Calibri"/>
                <w:sz w:val="20"/>
                <w:szCs w:val="20"/>
              </w:rPr>
            </w:pPr>
            <w:r w:rsidRPr="0013119C">
              <w:rPr>
                <w:rFonts w:ascii="Calibri" w:hAnsi="Calibri" w:cs="Calibri"/>
                <w:sz w:val="20"/>
                <w:szCs w:val="20"/>
                <w:lang w:val="mk-MK"/>
              </w:rPr>
              <w:t>Свети Николе</w:t>
            </w:r>
            <w:r w:rsidRPr="0013119C">
              <w:rPr>
                <w:rFonts w:ascii="Calibri" w:hAnsi="Calibri" w:cs="Calibri"/>
                <w:sz w:val="20"/>
                <w:szCs w:val="20"/>
              </w:rPr>
              <w:t xml:space="preserve"> </w:t>
            </w:r>
            <w:r w:rsidRPr="0013119C">
              <w:rPr>
                <w:rFonts w:ascii="Calibri" w:hAnsi="Calibri" w:cs="Calibri"/>
                <w:sz w:val="20"/>
                <w:szCs w:val="20"/>
                <w:lang w:val="mk-MK"/>
              </w:rPr>
              <w:t>10</w:t>
            </w:r>
            <w:r w:rsidRPr="0013119C">
              <w:rPr>
                <w:rFonts w:ascii="Calibri" w:hAnsi="Calibri" w:cs="Calibri"/>
                <w:sz w:val="20"/>
                <w:szCs w:val="20"/>
              </w:rPr>
              <w:t xml:space="preserve">% </w:t>
            </w:r>
          </w:p>
        </w:tc>
        <w:tc>
          <w:tcPr>
            <w:tcW w:w="2880" w:type="dxa"/>
            <w:vAlign w:val="center"/>
            <w:hideMark/>
          </w:tcPr>
          <w:p w14:paraId="3836C1E1" w14:textId="00B24627" w:rsidR="00780655" w:rsidRPr="003D4CD2" w:rsidRDefault="00780655" w:rsidP="00780655">
            <w:pPr>
              <w:spacing w:after="160"/>
              <w:jc w:val="center"/>
              <w:rPr>
                <w:rFonts w:ascii="Calibri" w:hAnsi="Calibri" w:cs="Calibri"/>
                <w:sz w:val="20"/>
                <w:szCs w:val="20"/>
              </w:rPr>
            </w:pPr>
            <w:r w:rsidRPr="0013119C">
              <w:rPr>
                <w:rFonts w:ascii="Calibri" w:hAnsi="Calibri" w:cs="Calibri"/>
                <w:sz w:val="20"/>
                <w:szCs w:val="20"/>
              </w:rPr>
              <w:t>С</w:t>
            </w:r>
            <w:r w:rsidRPr="0013119C">
              <w:rPr>
                <w:rFonts w:ascii="Calibri" w:hAnsi="Calibri" w:cs="Calibri"/>
                <w:sz w:val="20"/>
                <w:szCs w:val="20"/>
                <w:lang w:val="mk-MK"/>
              </w:rPr>
              <w:t>вети Николе</w:t>
            </w:r>
            <w:r w:rsidRPr="0013119C">
              <w:rPr>
                <w:rFonts w:ascii="Calibri" w:hAnsi="Calibri" w:cs="Calibri"/>
                <w:sz w:val="20"/>
                <w:szCs w:val="20"/>
              </w:rPr>
              <w:t xml:space="preserve"> </w:t>
            </w:r>
            <w:r w:rsidRPr="0013119C">
              <w:rPr>
                <w:rFonts w:ascii="Calibri" w:hAnsi="Calibri" w:cs="Calibri"/>
                <w:sz w:val="20"/>
                <w:szCs w:val="20"/>
                <w:lang w:val="mk-MK"/>
              </w:rPr>
              <w:t>1</w:t>
            </w:r>
            <w:r w:rsidRPr="0013119C">
              <w:rPr>
                <w:rFonts w:ascii="Calibri" w:hAnsi="Calibri" w:cs="Calibri"/>
                <w:sz w:val="20"/>
                <w:szCs w:val="20"/>
              </w:rPr>
              <w:t xml:space="preserve">6,7% </w:t>
            </w:r>
          </w:p>
        </w:tc>
        <w:tc>
          <w:tcPr>
            <w:tcW w:w="2880" w:type="dxa"/>
            <w:vAlign w:val="center"/>
            <w:hideMark/>
          </w:tcPr>
          <w:p w14:paraId="27B89D1F" w14:textId="1F95E736"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Куманово</w:t>
            </w:r>
            <w:proofErr w:type="spellEnd"/>
            <w:r w:rsidRPr="0013119C">
              <w:rPr>
                <w:rFonts w:ascii="Calibri" w:hAnsi="Calibri" w:cs="Calibri"/>
                <w:sz w:val="20"/>
                <w:szCs w:val="20"/>
              </w:rPr>
              <w:t xml:space="preserve"> 5,0%</w:t>
            </w:r>
          </w:p>
        </w:tc>
      </w:tr>
      <w:tr w:rsidR="00780655" w:rsidRPr="0013119C" w14:paraId="1B0F5ED2" w14:textId="77777777" w:rsidTr="00F440F5">
        <w:trPr>
          <w:jc w:val="center"/>
        </w:trPr>
        <w:tc>
          <w:tcPr>
            <w:tcW w:w="2880" w:type="dxa"/>
            <w:vAlign w:val="center"/>
            <w:hideMark/>
          </w:tcPr>
          <w:p w14:paraId="250E828E" w14:textId="433E1D42"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Струга</w:t>
            </w:r>
            <w:proofErr w:type="spellEnd"/>
            <w:r w:rsidRPr="0013119C">
              <w:rPr>
                <w:rFonts w:ascii="Calibri" w:hAnsi="Calibri" w:cs="Calibri"/>
                <w:sz w:val="20"/>
                <w:szCs w:val="20"/>
              </w:rPr>
              <w:t xml:space="preserve"> 6,0% </w:t>
            </w:r>
          </w:p>
        </w:tc>
        <w:tc>
          <w:tcPr>
            <w:tcW w:w="2880" w:type="dxa"/>
            <w:vAlign w:val="center"/>
            <w:hideMark/>
          </w:tcPr>
          <w:p w14:paraId="38B3453F" w14:textId="138193C2"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К.Паланка</w:t>
            </w:r>
            <w:proofErr w:type="spellEnd"/>
            <w:r w:rsidRPr="0013119C">
              <w:rPr>
                <w:rFonts w:ascii="Calibri" w:hAnsi="Calibri" w:cs="Calibri"/>
                <w:sz w:val="20"/>
                <w:szCs w:val="20"/>
              </w:rPr>
              <w:t xml:space="preserve"> 3,3% </w:t>
            </w:r>
          </w:p>
        </w:tc>
        <w:tc>
          <w:tcPr>
            <w:tcW w:w="2880" w:type="dxa"/>
            <w:vAlign w:val="center"/>
            <w:hideMark/>
          </w:tcPr>
          <w:p w14:paraId="50745C8D" w14:textId="5D309805" w:rsidR="00780655" w:rsidRPr="003D4CD2" w:rsidRDefault="00780655" w:rsidP="00780655">
            <w:pPr>
              <w:spacing w:after="160"/>
              <w:jc w:val="center"/>
              <w:rPr>
                <w:rFonts w:ascii="Calibri" w:hAnsi="Calibri" w:cs="Calibri"/>
                <w:sz w:val="20"/>
                <w:szCs w:val="20"/>
              </w:rPr>
            </w:pPr>
            <w:proofErr w:type="spellStart"/>
            <w:r w:rsidRPr="0013119C">
              <w:rPr>
                <w:rFonts w:ascii="Calibri" w:hAnsi="Calibri" w:cs="Calibri"/>
                <w:sz w:val="20"/>
                <w:szCs w:val="20"/>
              </w:rPr>
              <w:t>Охрид</w:t>
            </w:r>
            <w:proofErr w:type="spellEnd"/>
            <w:r w:rsidRPr="0013119C">
              <w:rPr>
                <w:rFonts w:ascii="Calibri" w:hAnsi="Calibri" w:cs="Calibri"/>
                <w:sz w:val="20"/>
                <w:szCs w:val="20"/>
              </w:rPr>
              <w:t xml:space="preserve"> 5,0%</w:t>
            </w:r>
          </w:p>
        </w:tc>
      </w:tr>
    </w:tbl>
    <w:p w14:paraId="6BD7B5E7" w14:textId="77777777" w:rsidR="00780655" w:rsidRPr="0013119C" w:rsidRDefault="00780655" w:rsidP="00236D62">
      <w:pPr>
        <w:spacing w:line="240" w:lineRule="auto"/>
        <w:rPr>
          <w:rFonts w:ascii="Calibri" w:hAnsi="Calibri" w:cs="Calibri"/>
          <w:b/>
          <w:sz w:val="22"/>
          <w:szCs w:val="22"/>
          <w:lang w:val="ru-RU"/>
        </w:rPr>
      </w:pPr>
    </w:p>
    <w:p w14:paraId="77446B08" w14:textId="2C44F0D4" w:rsidR="00236D62" w:rsidRPr="0013119C" w:rsidRDefault="00236D62" w:rsidP="00236D62">
      <w:pPr>
        <w:spacing w:line="240" w:lineRule="auto"/>
        <w:rPr>
          <w:rFonts w:ascii="Calibri" w:hAnsi="Calibri" w:cs="Calibri"/>
          <w:b/>
          <w:sz w:val="22"/>
          <w:szCs w:val="22"/>
          <w:lang w:val="ru-RU"/>
        </w:rPr>
      </w:pPr>
      <w:r w:rsidRPr="0013119C">
        <w:rPr>
          <w:rFonts w:ascii="Calibri" w:hAnsi="Calibri" w:cs="Calibri"/>
          <w:b/>
          <w:sz w:val="22"/>
          <w:szCs w:val="22"/>
          <w:lang w:val="ru-RU"/>
        </w:rPr>
        <w:t>Кратка азализа на податоците</w:t>
      </w:r>
    </w:p>
    <w:p w14:paraId="16CAFE08" w14:textId="4BB1EE22" w:rsidR="00236D62" w:rsidRPr="001B1A29" w:rsidRDefault="00236D62" w:rsidP="004B330C">
      <w:pPr>
        <w:pStyle w:val="ListParagraph"/>
        <w:numPr>
          <w:ilvl w:val="0"/>
          <w:numId w:val="28"/>
        </w:numPr>
        <w:jc w:val="both"/>
        <w:rPr>
          <w:rFonts w:ascii="Calibri" w:hAnsi="Calibri" w:cs="Calibri"/>
          <w:sz w:val="22"/>
          <w:szCs w:val="22"/>
          <w:lang w:val="ru-RU"/>
        </w:rPr>
      </w:pPr>
      <w:r w:rsidRPr="001B1A29">
        <w:rPr>
          <w:rFonts w:ascii="Calibri" w:hAnsi="Calibri" w:cs="Calibri"/>
          <w:sz w:val="22"/>
          <w:szCs w:val="22"/>
          <w:lang w:val="ru-RU"/>
        </w:rPr>
        <w:t>Оваа категорија има најмал вкупен обем (50 предмети), но со доминација на пренесени случаи (60%), што ја издвојува како најизразено долготрајна постапка меѓу анализираните. Ова е очекувано, со оглед на сложеноста и судскиот карактер на мерката за одземање на родителско право.</w:t>
      </w:r>
    </w:p>
    <w:p w14:paraId="04803095" w14:textId="785C2C8E" w:rsidR="00236D62" w:rsidRPr="001B1A29" w:rsidRDefault="00236D62" w:rsidP="004B330C">
      <w:pPr>
        <w:pStyle w:val="ListParagraph"/>
        <w:numPr>
          <w:ilvl w:val="0"/>
          <w:numId w:val="28"/>
        </w:numPr>
        <w:jc w:val="both"/>
        <w:rPr>
          <w:rFonts w:ascii="Calibri" w:hAnsi="Calibri" w:cs="Calibri"/>
          <w:sz w:val="22"/>
          <w:szCs w:val="22"/>
          <w:lang w:val="ru-RU"/>
        </w:rPr>
      </w:pPr>
      <w:r w:rsidRPr="001B1A29">
        <w:rPr>
          <w:rFonts w:ascii="Calibri" w:hAnsi="Calibri" w:cs="Calibri"/>
          <w:sz w:val="22"/>
          <w:szCs w:val="22"/>
          <w:lang w:val="ru-RU"/>
        </w:rPr>
        <w:t>Распределбата е силно концентрирана: Скопје учествува со 52% од сите предмети, а заедно со Струмица (22%) и Свети Николе (10%) овие три центри опфаќаат околу 84% од вкупниот обем на национално ниво.</w:t>
      </w:r>
    </w:p>
    <w:p w14:paraId="44D47608" w14:textId="6D797456" w:rsidR="00236D62" w:rsidRPr="001B1A29" w:rsidRDefault="00236D62" w:rsidP="004B330C">
      <w:pPr>
        <w:pStyle w:val="ListParagraph"/>
        <w:numPr>
          <w:ilvl w:val="0"/>
          <w:numId w:val="28"/>
        </w:numPr>
        <w:jc w:val="both"/>
        <w:rPr>
          <w:rFonts w:ascii="Calibri" w:hAnsi="Calibri" w:cs="Calibri"/>
          <w:sz w:val="22"/>
          <w:szCs w:val="22"/>
          <w:lang w:val="ru-RU"/>
        </w:rPr>
      </w:pPr>
      <w:r w:rsidRPr="001B1A29">
        <w:rPr>
          <w:rFonts w:ascii="Calibri" w:hAnsi="Calibri" w:cs="Calibri"/>
          <w:sz w:val="22"/>
          <w:szCs w:val="22"/>
          <w:lang w:val="ru-RU"/>
        </w:rPr>
        <w:lastRenderedPageBreak/>
        <w:t>Кај пренесените предмети доминираат Скопје и Струмица (по 36,7%), што укажува на акумулација на долготрајни и комплексни случаи во овие средини. Свети Николе, со 16,7% од пренесените, исто така се издвојува по задржување на предмети од претходната година.</w:t>
      </w:r>
    </w:p>
    <w:p w14:paraId="25C0E9B3" w14:textId="7257D5C7" w:rsidR="00236D62" w:rsidRPr="001B1A29" w:rsidRDefault="00236D62" w:rsidP="004B330C">
      <w:pPr>
        <w:pStyle w:val="ListParagraph"/>
        <w:numPr>
          <w:ilvl w:val="0"/>
          <w:numId w:val="28"/>
        </w:numPr>
        <w:jc w:val="both"/>
        <w:rPr>
          <w:rFonts w:ascii="Calibri" w:hAnsi="Calibri" w:cs="Calibri"/>
          <w:sz w:val="22"/>
          <w:szCs w:val="22"/>
          <w:lang w:val="ru-RU"/>
        </w:rPr>
      </w:pPr>
      <w:r w:rsidRPr="001B1A29">
        <w:rPr>
          <w:rFonts w:ascii="Calibri" w:hAnsi="Calibri" w:cs="Calibri"/>
          <w:sz w:val="22"/>
          <w:szCs w:val="22"/>
          <w:lang w:val="ru-RU"/>
        </w:rPr>
        <w:t>Скопје е центарот со најголем број новопокренати постапки (75% од сите нови случаи), што укажува на висока тековна активност во оваа најтешка категорија интервенции.</w:t>
      </w:r>
    </w:p>
    <w:p w14:paraId="74D234DE" w14:textId="5F08C132" w:rsidR="00236D62" w:rsidRPr="001B1A29" w:rsidRDefault="00236D62" w:rsidP="004B330C">
      <w:pPr>
        <w:pStyle w:val="ListParagraph"/>
        <w:numPr>
          <w:ilvl w:val="0"/>
          <w:numId w:val="28"/>
        </w:numPr>
        <w:jc w:val="both"/>
        <w:rPr>
          <w:rFonts w:ascii="Calibri" w:hAnsi="Calibri" w:cs="Calibri"/>
          <w:sz w:val="22"/>
          <w:szCs w:val="22"/>
          <w:lang w:val="ru-RU"/>
        </w:rPr>
      </w:pPr>
      <w:r w:rsidRPr="001B1A29">
        <w:rPr>
          <w:rFonts w:ascii="Calibri" w:hAnsi="Calibri" w:cs="Calibri"/>
          <w:sz w:val="22"/>
          <w:szCs w:val="22"/>
          <w:lang w:val="ru-RU"/>
        </w:rPr>
        <w:t>Поголем број ЦСР немаат ниту еден предмет во оваа постапка, што ја потврдува реткоста и сериозноста на мерката. Разликите меѓу центрите може да произлегуваат од различна структура на случаи, капацитет за детекција или демографски и социјални фактори.</w:t>
      </w:r>
    </w:p>
    <w:p w14:paraId="3F43155F" w14:textId="77777777" w:rsidR="00236D62" w:rsidRPr="0013119C" w:rsidRDefault="00236D62" w:rsidP="004B330C">
      <w:pPr>
        <w:pStyle w:val="ListParagraph"/>
        <w:numPr>
          <w:ilvl w:val="0"/>
          <w:numId w:val="28"/>
        </w:numPr>
        <w:jc w:val="both"/>
        <w:rPr>
          <w:rFonts w:ascii="Calibri" w:hAnsi="Calibri" w:cs="Calibri"/>
          <w:sz w:val="22"/>
          <w:szCs w:val="22"/>
          <w:lang w:val="ru-RU"/>
        </w:rPr>
      </w:pPr>
      <w:r w:rsidRPr="001B1A29">
        <w:rPr>
          <w:rFonts w:ascii="Calibri" w:hAnsi="Calibri" w:cs="Calibri"/>
          <w:sz w:val="22"/>
          <w:szCs w:val="22"/>
          <w:lang w:val="ru-RU"/>
        </w:rPr>
        <w:t>Генерално, податоците ја потврдуваат високата сложеност и долготрајност на постапките за одземање родителско право, со јасна концентрација во неколку центри и особено во Скопје.</w:t>
      </w:r>
    </w:p>
    <w:p w14:paraId="53DDE656" w14:textId="1D04ECC7" w:rsidR="00236D62" w:rsidRPr="00EF76B5" w:rsidRDefault="00236D62" w:rsidP="00EF76B5">
      <w:pPr>
        <w:pStyle w:val="Heading2"/>
        <w:numPr>
          <w:ilvl w:val="1"/>
          <w:numId w:val="3"/>
        </w:numPr>
        <w:rPr>
          <w:rFonts w:ascii="Calibri" w:hAnsi="Calibri" w:cs="Calibri"/>
          <w:sz w:val="28"/>
          <w:szCs w:val="28"/>
          <w:lang w:val="ru-RU"/>
        </w:rPr>
      </w:pPr>
      <w:bookmarkStart w:id="11" w:name="_Toc222830411"/>
      <w:r w:rsidRPr="00EF76B5">
        <w:rPr>
          <w:rFonts w:ascii="Calibri" w:hAnsi="Calibri" w:cs="Calibri"/>
          <w:sz w:val="28"/>
          <w:szCs w:val="28"/>
          <w:lang w:val="ru-RU"/>
        </w:rPr>
        <w:t>Постапки во ЦСР во 2024 година за согласност за патна исправа/патување на дете и по Хашка конвенција</w:t>
      </w:r>
      <w:bookmarkEnd w:id="11"/>
      <w:r w:rsidRPr="00EF76B5">
        <w:rPr>
          <w:rFonts w:ascii="Calibri" w:hAnsi="Calibri" w:cs="Calibri"/>
          <w:sz w:val="28"/>
          <w:szCs w:val="28"/>
          <w:lang w:val="ru-RU"/>
        </w:rPr>
        <w:t xml:space="preserve"> </w:t>
      </w:r>
    </w:p>
    <w:p w14:paraId="7AFE2FA9" w14:textId="77777777" w:rsidR="00BD4D73" w:rsidRDefault="00236D62" w:rsidP="00925206">
      <w:pPr>
        <w:spacing w:line="240" w:lineRule="auto"/>
        <w:ind w:firstLine="360"/>
        <w:jc w:val="both"/>
        <w:rPr>
          <w:rFonts w:ascii="Calibri" w:hAnsi="Calibri" w:cs="Calibri"/>
          <w:sz w:val="22"/>
          <w:szCs w:val="22"/>
          <w:lang w:val="ru-RU"/>
        </w:rPr>
      </w:pPr>
      <w:r w:rsidRPr="0013119C">
        <w:rPr>
          <w:rFonts w:ascii="Calibri" w:hAnsi="Calibri" w:cs="Calibri"/>
          <w:sz w:val="22"/>
          <w:szCs w:val="22"/>
          <w:lang w:val="ru-RU"/>
        </w:rPr>
        <w:t>Овој дел ги анализира постапките по барање на граѓани кои се однесуваат на согласност за издавање на патна исправа за дете, согласност за патување на дете во странство и постапувањето по меѓународни протоколи (Хашка конвенција).</w:t>
      </w:r>
    </w:p>
    <w:p w14:paraId="6E61D30C" w14:textId="712386FB" w:rsidR="009734C2" w:rsidRPr="0013119C" w:rsidRDefault="00925206" w:rsidP="00925206">
      <w:pPr>
        <w:spacing w:line="240" w:lineRule="auto"/>
        <w:ind w:firstLine="360"/>
        <w:jc w:val="both"/>
        <w:rPr>
          <w:rFonts w:ascii="Calibri" w:hAnsi="Calibri" w:cs="Calibri"/>
          <w:sz w:val="22"/>
          <w:szCs w:val="22"/>
          <w:lang w:val="ru-RU"/>
        </w:rPr>
      </w:pPr>
      <w:r w:rsidRPr="0013119C">
        <w:rPr>
          <w:rFonts w:ascii="Calibri" w:hAnsi="Calibri" w:cs="Calibri"/>
          <w:sz w:val="22"/>
          <w:szCs w:val="22"/>
          <w:lang w:val="ru-RU"/>
        </w:rPr>
        <w:t xml:space="preserve"> </w:t>
      </w:r>
      <w:r w:rsidR="009734C2" w:rsidRPr="0013119C">
        <w:rPr>
          <w:rFonts w:ascii="Calibri" w:hAnsi="Calibri" w:cs="Calibri"/>
          <w:sz w:val="22"/>
          <w:szCs w:val="22"/>
          <w:lang w:val="ru-RU"/>
        </w:rPr>
        <w:t>Во однос на вкупниот број од 7.588 постапки во областа брак и семејство во 2024 година (29 ЦСР, без Гостивар), групата „други постапки“ учествува со 16,3% од целокупниот обем на работа. Од нив:</w:t>
      </w:r>
    </w:p>
    <w:p w14:paraId="7E72A7AE" w14:textId="77777777" w:rsidR="009734C2" w:rsidRPr="0013119C" w:rsidRDefault="009734C2">
      <w:pPr>
        <w:pStyle w:val="ListParagraph"/>
        <w:numPr>
          <w:ilvl w:val="0"/>
          <w:numId w:val="4"/>
        </w:numPr>
        <w:spacing w:line="240" w:lineRule="auto"/>
        <w:jc w:val="both"/>
        <w:rPr>
          <w:rFonts w:ascii="Calibri" w:hAnsi="Calibri" w:cs="Calibri"/>
          <w:sz w:val="22"/>
          <w:szCs w:val="22"/>
          <w:lang w:val="ru-RU"/>
        </w:rPr>
      </w:pPr>
      <w:r w:rsidRPr="0013119C">
        <w:rPr>
          <w:rFonts w:ascii="Calibri" w:hAnsi="Calibri" w:cs="Calibri"/>
          <w:sz w:val="22"/>
          <w:szCs w:val="22"/>
          <w:lang w:val="ru-RU"/>
        </w:rPr>
        <w:t xml:space="preserve">постапките за издавање патна исправа сочинуваат 13% од вкупниот национален обем, </w:t>
      </w:r>
    </w:p>
    <w:p w14:paraId="4CDDC9E8" w14:textId="77777777" w:rsidR="009734C2" w:rsidRPr="0013119C" w:rsidRDefault="009734C2">
      <w:pPr>
        <w:pStyle w:val="ListParagraph"/>
        <w:numPr>
          <w:ilvl w:val="0"/>
          <w:numId w:val="4"/>
        </w:numPr>
        <w:spacing w:line="240" w:lineRule="auto"/>
        <w:jc w:val="both"/>
        <w:rPr>
          <w:rFonts w:ascii="Calibri" w:hAnsi="Calibri" w:cs="Calibri"/>
          <w:sz w:val="22"/>
          <w:szCs w:val="22"/>
          <w:lang w:val="ru-RU"/>
        </w:rPr>
      </w:pPr>
      <w:r w:rsidRPr="0013119C">
        <w:rPr>
          <w:rFonts w:ascii="Calibri" w:hAnsi="Calibri" w:cs="Calibri"/>
          <w:sz w:val="22"/>
          <w:szCs w:val="22"/>
          <w:lang w:val="ru-RU"/>
        </w:rPr>
        <w:t xml:space="preserve">согласностите за патување во странство 2,9%, додека </w:t>
      </w:r>
    </w:p>
    <w:p w14:paraId="19AD6135" w14:textId="77777777" w:rsidR="009734C2" w:rsidRPr="0013119C" w:rsidRDefault="009734C2">
      <w:pPr>
        <w:pStyle w:val="ListParagraph"/>
        <w:numPr>
          <w:ilvl w:val="0"/>
          <w:numId w:val="4"/>
        </w:numPr>
        <w:spacing w:line="240" w:lineRule="auto"/>
        <w:jc w:val="both"/>
        <w:rPr>
          <w:rFonts w:ascii="Calibri" w:hAnsi="Calibri" w:cs="Calibri"/>
          <w:sz w:val="22"/>
          <w:szCs w:val="22"/>
          <w:lang w:val="ru-RU"/>
        </w:rPr>
      </w:pPr>
      <w:r w:rsidRPr="0013119C">
        <w:rPr>
          <w:rFonts w:ascii="Calibri" w:hAnsi="Calibri" w:cs="Calibri"/>
          <w:sz w:val="22"/>
          <w:szCs w:val="22"/>
          <w:lang w:val="ru-RU"/>
        </w:rPr>
        <w:t xml:space="preserve">постапките по Хашката конвенција учествуваат со 0,37%. </w:t>
      </w:r>
    </w:p>
    <w:p w14:paraId="281C0A91" w14:textId="77777777" w:rsidR="00BD4D73" w:rsidRDefault="009734C2" w:rsidP="00925206">
      <w:pPr>
        <w:spacing w:line="240" w:lineRule="auto"/>
        <w:ind w:firstLine="407"/>
        <w:jc w:val="both"/>
        <w:rPr>
          <w:rFonts w:ascii="Calibri" w:hAnsi="Calibri" w:cs="Calibri"/>
          <w:sz w:val="22"/>
          <w:szCs w:val="22"/>
          <w:lang w:val="ru-RU"/>
        </w:rPr>
      </w:pPr>
      <w:r w:rsidRPr="0013119C">
        <w:rPr>
          <w:rFonts w:ascii="Calibri" w:hAnsi="Calibri" w:cs="Calibri"/>
          <w:sz w:val="22"/>
          <w:szCs w:val="22"/>
          <w:lang w:val="ru-RU"/>
        </w:rPr>
        <w:t xml:space="preserve">Ова укажува дека претставуваат значаен сегмент од работата на </w:t>
      </w:r>
      <w:r w:rsidR="00BD4D73">
        <w:rPr>
          <w:rFonts w:ascii="Calibri" w:hAnsi="Calibri" w:cs="Calibri"/>
          <w:sz w:val="22"/>
          <w:szCs w:val="22"/>
          <w:lang w:val="ru-RU"/>
        </w:rPr>
        <w:t>Центрите</w:t>
      </w:r>
      <w:r w:rsidRPr="0013119C">
        <w:rPr>
          <w:rFonts w:ascii="Calibri" w:hAnsi="Calibri" w:cs="Calibri"/>
          <w:sz w:val="22"/>
          <w:szCs w:val="22"/>
          <w:lang w:val="ru-RU"/>
        </w:rPr>
        <w:t>, иако не се доминантни во однос на останатите семејно-правни категории.</w:t>
      </w:r>
      <w:r w:rsidR="00925206" w:rsidRPr="0013119C">
        <w:rPr>
          <w:rFonts w:ascii="Calibri" w:hAnsi="Calibri" w:cs="Calibri"/>
          <w:sz w:val="22"/>
          <w:szCs w:val="22"/>
          <w:lang w:val="ru-RU"/>
        </w:rPr>
        <w:t xml:space="preserve"> </w:t>
      </w:r>
    </w:p>
    <w:p w14:paraId="4FB7C0B8" w14:textId="697008AD" w:rsidR="009734C2" w:rsidRPr="0013119C" w:rsidRDefault="009734C2" w:rsidP="00925206">
      <w:pPr>
        <w:spacing w:line="240" w:lineRule="auto"/>
        <w:ind w:firstLine="407"/>
        <w:jc w:val="both"/>
        <w:rPr>
          <w:rFonts w:ascii="Calibri" w:hAnsi="Calibri" w:cs="Calibri"/>
          <w:sz w:val="22"/>
          <w:szCs w:val="22"/>
          <w:lang w:val="ru-RU"/>
        </w:rPr>
      </w:pPr>
      <w:r w:rsidRPr="0013119C">
        <w:rPr>
          <w:rFonts w:ascii="Calibri" w:hAnsi="Calibri" w:cs="Calibri"/>
          <w:sz w:val="22"/>
          <w:szCs w:val="22"/>
          <w:lang w:val="ru-RU"/>
        </w:rPr>
        <w:t xml:space="preserve">Процентите прикажани во Табела 20 се однесуваат исклучиво на внатрешната структура на </w:t>
      </w:r>
      <w:r w:rsidR="00BD4D73">
        <w:rPr>
          <w:rFonts w:ascii="Calibri" w:hAnsi="Calibri" w:cs="Calibri"/>
          <w:sz w:val="22"/>
          <w:szCs w:val="22"/>
          <w:lang w:val="ru-RU"/>
        </w:rPr>
        <w:t>категорија</w:t>
      </w:r>
      <w:r w:rsidRPr="0013119C">
        <w:rPr>
          <w:rFonts w:ascii="Calibri" w:hAnsi="Calibri" w:cs="Calibri"/>
          <w:sz w:val="22"/>
          <w:szCs w:val="22"/>
          <w:lang w:val="ru-RU"/>
        </w:rPr>
        <w:t xml:space="preserve"> „други постапки“ во 2024 година (вкупно 1.238 предмети).</w:t>
      </w:r>
    </w:p>
    <w:p w14:paraId="65EC0655" w14:textId="35F8BBB3" w:rsidR="008816E1" w:rsidRPr="00594955" w:rsidRDefault="008816E1" w:rsidP="00594955">
      <w:pPr>
        <w:spacing w:line="240" w:lineRule="auto"/>
        <w:jc w:val="center"/>
        <w:rPr>
          <w:rFonts w:ascii="Calibri" w:hAnsi="Calibri" w:cs="Calibri"/>
          <w:b/>
          <w:bCs/>
          <w:sz w:val="22"/>
          <w:szCs w:val="22"/>
          <w:lang w:val="ru-RU"/>
        </w:rPr>
      </w:pPr>
      <w:r w:rsidRPr="00594955">
        <w:rPr>
          <w:rFonts w:ascii="Calibri" w:hAnsi="Calibri" w:cs="Calibri"/>
          <w:b/>
          <w:bCs/>
          <w:sz w:val="22"/>
          <w:szCs w:val="22"/>
          <w:lang w:val="ru-RU"/>
        </w:rPr>
        <w:t>Табела 20.</w:t>
      </w:r>
      <w:r w:rsidR="00594955">
        <w:rPr>
          <w:rFonts w:ascii="Calibri" w:hAnsi="Calibri" w:cs="Calibri"/>
          <w:b/>
          <w:bCs/>
          <w:sz w:val="22"/>
          <w:szCs w:val="22"/>
          <w:lang w:val="ru-RU"/>
        </w:rPr>
        <w:t>Преглед на вкупна распределба</w:t>
      </w:r>
      <w:r w:rsidRPr="00594955">
        <w:rPr>
          <w:rFonts w:ascii="Calibri" w:hAnsi="Calibri" w:cs="Calibri"/>
          <w:b/>
          <w:bCs/>
          <w:sz w:val="22"/>
          <w:szCs w:val="22"/>
          <w:lang w:val="ru-RU"/>
        </w:rPr>
        <w:t xml:space="preserve"> на други постапки во 2024 година</w:t>
      </w:r>
    </w:p>
    <w:tbl>
      <w:tblPr>
        <w:tblStyle w:val="TableGrid"/>
        <w:tblW w:w="8707" w:type="dxa"/>
        <w:jc w:val="center"/>
        <w:tblLook w:val="04A0" w:firstRow="1" w:lastRow="0" w:firstColumn="1" w:lastColumn="0" w:noHBand="0" w:noVBand="1"/>
      </w:tblPr>
      <w:tblGrid>
        <w:gridCol w:w="4675"/>
        <w:gridCol w:w="2016"/>
        <w:gridCol w:w="2016"/>
      </w:tblGrid>
      <w:tr w:rsidR="008816E1" w:rsidRPr="0013119C" w14:paraId="144858F8" w14:textId="77777777" w:rsidTr="00E109FD">
        <w:trPr>
          <w:trHeight w:val="332"/>
          <w:jc w:val="center"/>
        </w:trPr>
        <w:tc>
          <w:tcPr>
            <w:tcW w:w="4675" w:type="dxa"/>
            <w:shd w:val="clear" w:color="auto" w:fill="DAE9F7" w:themeFill="text2" w:themeFillTint="1A"/>
            <w:hideMark/>
          </w:tcPr>
          <w:p w14:paraId="2ABBE46A" w14:textId="77777777" w:rsidR="008816E1" w:rsidRPr="00EC568F" w:rsidRDefault="008816E1" w:rsidP="008816E1">
            <w:pPr>
              <w:spacing w:after="160"/>
              <w:ind w:firstLine="360"/>
              <w:jc w:val="both"/>
              <w:rPr>
                <w:rFonts w:ascii="Calibri" w:hAnsi="Calibri" w:cs="Calibri"/>
                <w:b/>
                <w:bCs/>
                <w:sz w:val="22"/>
                <w:szCs w:val="22"/>
              </w:rPr>
            </w:pPr>
            <w:proofErr w:type="spellStart"/>
            <w:r w:rsidRPr="00EC568F">
              <w:rPr>
                <w:rFonts w:ascii="Calibri" w:hAnsi="Calibri" w:cs="Calibri"/>
                <w:b/>
                <w:bCs/>
                <w:sz w:val="22"/>
                <w:szCs w:val="22"/>
              </w:rPr>
              <w:t>Вид</w:t>
            </w:r>
            <w:proofErr w:type="spellEnd"/>
            <w:r w:rsidRPr="00EC568F">
              <w:rPr>
                <w:rFonts w:ascii="Calibri" w:hAnsi="Calibri" w:cs="Calibri"/>
                <w:b/>
                <w:bCs/>
                <w:sz w:val="22"/>
                <w:szCs w:val="22"/>
              </w:rPr>
              <w:t xml:space="preserve"> </w:t>
            </w:r>
            <w:proofErr w:type="spellStart"/>
            <w:r w:rsidRPr="00EC568F">
              <w:rPr>
                <w:rFonts w:ascii="Calibri" w:hAnsi="Calibri" w:cs="Calibri"/>
                <w:b/>
                <w:bCs/>
                <w:sz w:val="22"/>
                <w:szCs w:val="22"/>
              </w:rPr>
              <w:t>на</w:t>
            </w:r>
            <w:proofErr w:type="spellEnd"/>
            <w:r w:rsidRPr="00EC568F">
              <w:rPr>
                <w:rFonts w:ascii="Calibri" w:hAnsi="Calibri" w:cs="Calibri"/>
                <w:b/>
                <w:bCs/>
                <w:sz w:val="22"/>
                <w:szCs w:val="22"/>
              </w:rPr>
              <w:t xml:space="preserve"> </w:t>
            </w:r>
            <w:proofErr w:type="spellStart"/>
            <w:r w:rsidRPr="00EC568F">
              <w:rPr>
                <w:rFonts w:ascii="Calibri" w:hAnsi="Calibri" w:cs="Calibri"/>
                <w:b/>
                <w:bCs/>
                <w:sz w:val="22"/>
                <w:szCs w:val="22"/>
              </w:rPr>
              <w:t>постапка</w:t>
            </w:r>
            <w:proofErr w:type="spellEnd"/>
          </w:p>
        </w:tc>
        <w:tc>
          <w:tcPr>
            <w:tcW w:w="2016" w:type="dxa"/>
            <w:shd w:val="clear" w:color="auto" w:fill="DAE9F7" w:themeFill="text2" w:themeFillTint="1A"/>
            <w:hideMark/>
          </w:tcPr>
          <w:p w14:paraId="053681D1" w14:textId="514EA27C" w:rsidR="008816E1" w:rsidRPr="00EC568F" w:rsidRDefault="008816E1" w:rsidP="00E109FD">
            <w:pPr>
              <w:spacing w:after="160"/>
              <w:jc w:val="center"/>
              <w:rPr>
                <w:rFonts w:ascii="Calibri" w:hAnsi="Calibri" w:cs="Calibri"/>
                <w:b/>
                <w:bCs/>
                <w:sz w:val="22"/>
                <w:szCs w:val="22"/>
                <w:lang w:val="mk-MK"/>
              </w:rPr>
            </w:pPr>
            <w:proofErr w:type="spellStart"/>
            <w:r w:rsidRPr="00EC568F">
              <w:rPr>
                <w:rFonts w:ascii="Calibri" w:hAnsi="Calibri" w:cs="Calibri"/>
                <w:b/>
                <w:bCs/>
                <w:sz w:val="22"/>
                <w:szCs w:val="22"/>
              </w:rPr>
              <w:t>Број</w:t>
            </w:r>
            <w:proofErr w:type="spellEnd"/>
            <w:r w:rsidR="00594955" w:rsidRPr="00EC568F">
              <w:rPr>
                <w:rFonts w:ascii="Calibri" w:hAnsi="Calibri" w:cs="Calibri"/>
                <w:b/>
                <w:bCs/>
                <w:sz w:val="22"/>
                <w:szCs w:val="22"/>
                <w:lang w:val="mk-MK"/>
              </w:rPr>
              <w:t xml:space="preserve"> н</w:t>
            </w:r>
            <w:r w:rsidR="00EC568F" w:rsidRPr="00EC568F">
              <w:rPr>
                <w:rFonts w:ascii="Calibri" w:hAnsi="Calibri" w:cs="Calibri"/>
                <w:b/>
                <w:bCs/>
                <w:sz w:val="22"/>
                <w:szCs w:val="22"/>
                <w:lang w:val="mk-MK"/>
              </w:rPr>
              <w:t xml:space="preserve">а </w:t>
            </w:r>
            <w:r w:rsidR="00594955" w:rsidRPr="00EC568F">
              <w:rPr>
                <w:rFonts w:ascii="Calibri" w:hAnsi="Calibri" w:cs="Calibri"/>
                <w:b/>
                <w:bCs/>
                <w:sz w:val="22"/>
                <w:szCs w:val="22"/>
                <w:lang w:val="mk-MK"/>
              </w:rPr>
              <w:t>постапки</w:t>
            </w:r>
          </w:p>
        </w:tc>
        <w:tc>
          <w:tcPr>
            <w:tcW w:w="2016" w:type="dxa"/>
            <w:shd w:val="clear" w:color="auto" w:fill="DAE9F7" w:themeFill="text2" w:themeFillTint="1A"/>
            <w:hideMark/>
          </w:tcPr>
          <w:p w14:paraId="171ED119" w14:textId="77777777" w:rsidR="008816E1" w:rsidRPr="00EC568F" w:rsidRDefault="008816E1" w:rsidP="00E109FD">
            <w:pPr>
              <w:spacing w:after="160"/>
              <w:jc w:val="center"/>
              <w:rPr>
                <w:rFonts w:ascii="Calibri" w:hAnsi="Calibri" w:cs="Calibri"/>
                <w:b/>
                <w:bCs/>
                <w:sz w:val="22"/>
                <w:szCs w:val="22"/>
              </w:rPr>
            </w:pPr>
            <w:proofErr w:type="spellStart"/>
            <w:r w:rsidRPr="00EC568F">
              <w:rPr>
                <w:rFonts w:ascii="Calibri" w:hAnsi="Calibri" w:cs="Calibri"/>
                <w:b/>
                <w:bCs/>
                <w:sz w:val="22"/>
                <w:szCs w:val="22"/>
              </w:rPr>
              <w:t>Процент</w:t>
            </w:r>
            <w:proofErr w:type="spellEnd"/>
            <w:r w:rsidRPr="00EC568F">
              <w:rPr>
                <w:rFonts w:ascii="Calibri" w:hAnsi="Calibri" w:cs="Calibri"/>
                <w:b/>
                <w:bCs/>
                <w:sz w:val="22"/>
                <w:szCs w:val="22"/>
              </w:rPr>
              <w:t xml:space="preserve"> (%)</w:t>
            </w:r>
          </w:p>
        </w:tc>
      </w:tr>
      <w:tr w:rsidR="008816E1" w:rsidRPr="008816E1" w14:paraId="27F2D2F9" w14:textId="77777777" w:rsidTr="00E109FD">
        <w:trPr>
          <w:trHeight w:val="288"/>
          <w:jc w:val="center"/>
        </w:trPr>
        <w:tc>
          <w:tcPr>
            <w:tcW w:w="4675" w:type="dxa"/>
            <w:hideMark/>
          </w:tcPr>
          <w:p w14:paraId="3689CE01" w14:textId="77777777" w:rsidR="008816E1" w:rsidRPr="008816E1" w:rsidRDefault="008816E1" w:rsidP="00EC568F">
            <w:pPr>
              <w:spacing w:after="160"/>
              <w:rPr>
                <w:rFonts w:ascii="Calibri" w:hAnsi="Calibri" w:cs="Calibri"/>
                <w:sz w:val="20"/>
                <w:szCs w:val="20"/>
                <w:lang w:val="ru-RU"/>
              </w:rPr>
            </w:pPr>
            <w:r w:rsidRPr="008816E1">
              <w:rPr>
                <w:rFonts w:ascii="Calibri" w:hAnsi="Calibri" w:cs="Calibri"/>
                <w:sz w:val="20"/>
                <w:szCs w:val="20"/>
                <w:lang w:val="ru-RU"/>
              </w:rPr>
              <w:t>Согласност за издавање на патна исправа на дете</w:t>
            </w:r>
          </w:p>
        </w:tc>
        <w:tc>
          <w:tcPr>
            <w:tcW w:w="2016" w:type="dxa"/>
            <w:hideMark/>
          </w:tcPr>
          <w:p w14:paraId="5FB0C0C5" w14:textId="77777777" w:rsidR="008816E1" w:rsidRPr="008816E1" w:rsidRDefault="008816E1" w:rsidP="00594955">
            <w:pPr>
              <w:spacing w:after="160"/>
              <w:ind w:firstLine="360"/>
              <w:jc w:val="right"/>
              <w:rPr>
                <w:rFonts w:ascii="Calibri" w:hAnsi="Calibri" w:cs="Calibri"/>
                <w:sz w:val="20"/>
                <w:szCs w:val="20"/>
              </w:rPr>
            </w:pPr>
            <w:r w:rsidRPr="008816E1">
              <w:rPr>
                <w:rFonts w:ascii="Calibri" w:hAnsi="Calibri" w:cs="Calibri"/>
                <w:sz w:val="20"/>
                <w:szCs w:val="20"/>
              </w:rPr>
              <w:t>989</w:t>
            </w:r>
          </w:p>
        </w:tc>
        <w:tc>
          <w:tcPr>
            <w:tcW w:w="2016" w:type="dxa"/>
            <w:hideMark/>
          </w:tcPr>
          <w:p w14:paraId="1AE03F8D" w14:textId="77777777" w:rsidR="008816E1" w:rsidRPr="008816E1" w:rsidRDefault="008816E1" w:rsidP="00594955">
            <w:pPr>
              <w:spacing w:after="160"/>
              <w:ind w:firstLine="360"/>
              <w:jc w:val="right"/>
              <w:rPr>
                <w:rFonts w:ascii="Calibri" w:hAnsi="Calibri" w:cs="Calibri"/>
                <w:sz w:val="20"/>
                <w:szCs w:val="20"/>
              </w:rPr>
            </w:pPr>
            <w:r w:rsidRPr="008816E1">
              <w:rPr>
                <w:rFonts w:ascii="Calibri" w:hAnsi="Calibri" w:cs="Calibri"/>
                <w:sz w:val="20"/>
                <w:szCs w:val="20"/>
              </w:rPr>
              <w:t>79,9%</w:t>
            </w:r>
          </w:p>
        </w:tc>
      </w:tr>
      <w:tr w:rsidR="008816E1" w:rsidRPr="008816E1" w14:paraId="69F78726" w14:textId="77777777" w:rsidTr="00E109FD">
        <w:trPr>
          <w:jc w:val="center"/>
        </w:trPr>
        <w:tc>
          <w:tcPr>
            <w:tcW w:w="4675" w:type="dxa"/>
            <w:hideMark/>
          </w:tcPr>
          <w:p w14:paraId="299470A0" w14:textId="77777777" w:rsidR="008816E1" w:rsidRPr="008816E1" w:rsidRDefault="008816E1" w:rsidP="00EC568F">
            <w:pPr>
              <w:spacing w:after="160"/>
              <w:rPr>
                <w:rFonts w:ascii="Calibri" w:hAnsi="Calibri" w:cs="Calibri"/>
                <w:sz w:val="20"/>
                <w:szCs w:val="20"/>
                <w:lang w:val="ru-RU"/>
              </w:rPr>
            </w:pPr>
            <w:r w:rsidRPr="008816E1">
              <w:rPr>
                <w:rFonts w:ascii="Calibri" w:hAnsi="Calibri" w:cs="Calibri"/>
                <w:sz w:val="20"/>
                <w:szCs w:val="20"/>
                <w:lang w:val="ru-RU"/>
              </w:rPr>
              <w:t>Согласност за патување на дете во странство</w:t>
            </w:r>
          </w:p>
        </w:tc>
        <w:tc>
          <w:tcPr>
            <w:tcW w:w="2016" w:type="dxa"/>
            <w:hideMark/>
          </w:tcPr>
          <w:p w14:paraId="3EB17F9E" w14:textId="77777777" w:rsidR="008816E1" w:rsidRPr="008816E1" w:rsidRDefault="008816E1" w:rsidP="00594955">
            <w:pPr>
              <w:spacing w:after="160"/>
              <w:ind w:firstLine="360"/>
              <w:jc w:val="right"/>
              <w:rPr>
                <w:rFonts w:ascii="Calibri" w:hAnsi="Calibri" w:cs="Calibri"/>
                <w:sz w:val="20"/>
                <w:szCs w:val="20"/>
              </w:rPr>
            </w:pPr>
            <w:r w:rsidRPr="008816E1">
              <w:rPr>
                <w:rFonts w:ascii="Calibri" w:hAnsi="Calibri" w:cs="Calibri"/>
                <w:sz w:val="20"/>
                <w:szCs w:val="20"/>
              </w:rPr>
              <w:t>221</w:t>
            </w:r>
          </w:p>
        </w:tc>
        <w:tc>
          <w:tcPr>
            <w:tcW w:w="2016" w:type="dxa"/>
            <w:hideMark/>
          </w:tcPr>
          <w:p w14:paraId="3A79B3E7" w14:textId="77777777" w:rsidR="008816E1" w:rsidRPr="008816E1" w:rsidRDefault="008816E1" w:rsidP="00594955">
            <w:pPr>
              <w:spacing w:after="160"/>
              <w:ind w:firstLine="360"/>
              <w:jc w:val="right"/>
              <w:rPr>
                <w:rFonts w:ascii="Calibri" w:hAnsi="Calibri" w:cs="Calibri"/>
                <w:sz w:val="20"/>
                <w:szCs w:val="20"/>
              </w:rPr>
            </w:pPr>
            <w:r w:rsidRPr="008816E1">
              <w:rPr>
                <w:rFonts w:ascii="Calibri" w:hAnsi="Calibri" w:cs="Calibri"/>
                <w:sz w:val="20"/>
                <w:szCs w:val="20"/>
              </w:rPr>
              <w:t>17,9%</w:t>
            </w:r>
          </w:p>
        </w:tc>
      </w:tr>
      <w:tr w:rsidR="008816E1" w:rsidRPr="008816E1" w14:paraId="07011269" w14:textId="77777777" w:rsidTr="00E109FD">
        <w:trPr>
          <w:jc w:val="center"/>
        </w:trPr>
        <w:tc>
          <w:tcPr>
            <w:tcW w:w="4675" w:type="dxa"/>
            <w:hideMark/>
          </w:tcPr>
          <w:p w14:paraId="58089BAA" w14:textId="77777777" w:rsidR="008816E1" w:rsidRPr="008816E1" w:rsidRDefault="008816E1" w:rsidP="00EC568F">
            <w:pPr>
              <w:spacing w:after="160"/>
              <w:jc w:val="both"/>
              <w:rPr>
                <w:rFonts w:ascii="Calibri" w:hAnsi="Calibri" w:cs="Calibri"/>
                <w:sz w:val="20"/>
                <w:szCs w:val="20"/>
              </w:rPr>
            </w:pPr>
            <w:proofErr w:type="spellStart"/>
            <w:r w:rsidRPr="008816E1">
              <w:rPr>
                <w:rFonts w:ascii="Calibri" w:hAnsi="Calibri" w:cs="Calibri"/>
                <w:sz w:val="20"/>
                <w:szCs w:val="20"/>
              </w:rPr>
              <w:t>Постапување</w:t>
            </w:r>
            <w:proofErr w:type="spellEnd"/>
            <w:r w:rsidRPr="008816E1">
              <w:rPr>
                <w:rFonts w:ascii="Calibri" w:hAnsi="Calibri" w:cs="Calibri"/>
                <w:sz w:val="20"/>
                <w:szCs w:val="20"/>
              </w:rPr>
              <w:t xml:space="preserve"> </w:t>
            </w:r>
            <w:proofErr w:type="spellStart"/>
            <w:r w:rsidRPr="008816E1">
              <w:rPr>
                <w:rFonts w:ascii="Calibri" w:hAnsi="Calibri" w:cs="Calibri"/>
                <w:sz w:val="20"/>
                <w:szCs w:val="20"/>
              </w:rPr>
              <w:t>по</w:t>
            </w:r>
            <w:proofErr w:type="spellEnd"/>
            <w:r w:rsidRPr="008816E1">
              <w:rPr>
                <w:rFonts w:ascii="Calibri" w:hAnsi="Calibri" w:cs="Calibri"/>
                <w:sz w:val="20"/>
                <w:szCs w:val="20"/>
              </w:rPr>
              <w:t xml:space="preserve"> </w:t>
            </w:r>
            <w:proofErr w:type="spellStart"/>
            <w:r w:rsidRPr="008816E1">
              <w:rPr>
                <w:rFonts w:ascii="Calibri" w:hAnsi="Calibri" w:cs="Calibri"/>
                <w:sz w:val="20"/>
                <w:szCs w:val="20"/>
              </w:rPr>
              <w:t>Хашка</w:t>
            </w:r>
            <w:proofErr w:type="spellEnd"/>
            <w:r w:rsidRPr="008816E1">
              <w:rPr>
                <w:rFonts w:ascii="Calibri" w:hAnsi="Calibri" w:cs="Calibri"/>
                <w:sz w:val="20"/>
                <w:szCs w:val="20"/>
              </w:rPr>
              <w:t xml:space="preserve"> </w:t>
            </w:r>
            <w:proofErr w:type="spellStart"/>
            <w:r w:rsidRPr="008816E1">
              <w:rPr>
                <w:rFonts w:ascii="Calibri" w:hAnsi="Calibri" w:cs="Calibri"/>
                <w:sz w:val="20"/>
                <w:szCs w:val="20"/>
              </w:rPr>
              <w:t>конвенција</w:t>
            </w:r>
            <w:proofErr w:type="spellEnd"/>
          </w:p>
        </w:tc>
        <w:tc>
          <w:tcPr>
            <w:tcW w:w="2016" w:type="dxa"/>
            <w:hideMark/>
          </w:tcPr>
          <w:p w14:paraId="5D48A0F2" w14:textId="77777777" w:rsidR="008816E1" w:rsidRPr="008816E1" w:rsidRDefault="008816E1" w:rsidP="00594955">
            <w:pPr>
              <w:spacing w:after="160"/>
              <w:ind w:firstLine="360"/>
              <w:jc w:val="right"/>
              <w:rPr>
                <w:rFonts w:ascii="Calibri" w:hAnsi="Calibri" w:cs="Calibri"/>
                <w:sz w:val="20"/>
                <w:szCs w:val="20"/>
              </w:rPr>
            </w:pPr>
            <w:r w:rsidRPr="008816E1">
              <w:rPr>
                <w:rFonts w:ascii="Calibri" w:hAnsi="Calibri" w:cs="Calibri"/>
                <w:sz w:val="20"/>
                <w:szCs w:val="20"/>
              </w:rPr>
              <w:t>28</w:t>
            </w:r>
          </w:p>
        </w:tc>
        <w:tc>
          <w:tcPr>
            <w:tcW w:w="2016" w:type="dxa"/>
            <w:hideMark/>
          </w:tcPr>
          <w:p w14:paraId="46535C19" w14:textId="77777777" w:rsidR="008816E1" w:rsidRPr="008816E1" w:rsidRDefault="008816E1" w:rsidP="00594955">
            <w:pPr>
              <w:spacing w:after="160"/>
              <w:ind w:firstLine="360"/>
              <w:jc w:val="right"/>
              <w:rPr>
                <w:rFonts w:ascii="Calibri" w:hAnsi="Calibri" w:cs="Calibri"/>
                <w:sz w:val="20"/>
                <w:szCs w:val="20"/>
              </w:rPr>
            </w:pPr>
            <w:r w:rsidRPr="008816E1">
              <w:rPr>
                <w:rFonts w:ascii="Calibri" w:hAnsi="Calibri" w:cs="Calibri"/>
                <w:sz w:val="20"/>
                <w:szCs w:val="20"/>
              </w:rPr>
              <w:t>2,3%</w:t>
            </w:r>
          </w:p>
        </w:tc>
      </w:tr>
      <w:tr w:rsidR="00EC568F" w:rsidRPr="008816E1" w14:paraId="6AAD2210" w14:textId="77777777" w:rsidTr="00E109FD">
        <w:trPr>
          <w:jc w:val="center"/>
        </w:trPr>
        <w:tc>
          <w:tcPr>
            <w:tcW w:w="4675" w:type="dxa"/>
          </w:tcPr>
          <w:p w14:paraId="4BF6C380" w14:textId="21F06EB2" w:rsidR="00EC568F" w:rsidRPr="008816E1" w:rsidRDefault="00EC568F" w:rsidP="00EC568F">
            <w:pPr>
              <w:jc w:val="both"/>
              <w:rPr>
                <w:rFonts w:ascii="Calibri" w:hAnsi="Calibri" w:cs="Calibri"/>
                <w:sz w:val="20"/>
                <w:szCs w:val="20"/>
              </w:rPr>
            </w:pPr>
            <w:r w:rsidRPr="008816E1">
              <w:rPr>
                <w:rFonts w:ascii="Calibri" w:hAnsi="Calibri" w:cs="Calibri"/>
                <w:b/>
                <w:bCs/>
                <w:sz w:val="20"/>
                <w:szCs w:val="20"/>
              </w:rPr>
              <w:t>ВКУПНО</w:t>
            </w:r>
            <w:r w:rsidRPr="0013119C">
              <w:rPr>
                <w:rFonts w:ascii="Calibri" w:hAnsi="Calibri" w:cs="Calibri"/>
                <w:b/>
                <w:bCs/>
                <w:sz w:val="20"/>
                <w:szCs w:val="20"/>
                <w:lang w:val="mk-MK"/>
              </w:rPr>
              <w:t xml:space="preserve"> </w:t>
            </w:r>
            <w:r w:rsidRPr="008816E1">
              <w:rPr>
                <w:rFonts w:ascii="Calibri" w:hAnsi="Calibri" w:cs="Calibri"/>
                <w:sz w:val="20"/>
                <w:szCs w:val="20"/>
              </w:rPr>
              <w:t xml:space="preserve">(29 ЦСР – </w:t>
            </w:r>
            <w:proofErr w:type="spellStart"/>
            <w:r w:rsidRPr="008816E1">
              <w:rPr>
                <w:rFonts w:ascii="Calibri" w:hAnsi="Calibri" w:cs="Calibri"/>
                <w:sz w:val="20"/>
                <w:szCs w:val="20"/>
              </w:rPr>
              <w:t>без</w:t>
            </w:r>
            <w:proofErr w:type="spellEnd"/>
            <w:r w:rsidRPr="008816E1">
              <w:rPr>
                <w:rFonts w:ascii="Calibri" w:hAnsi="Calibri" w:cs="Calibri"/>
                <w:sz w:val="20"/>
                <w:szCs w:val="20"/>
              </w:rPr>
              <w:t xml:space="preserve"> </w:t>
            </w:r>
            <w:proofErr w:type="spellStart"/>
            <w:r w:rsidRPr="008816E1">
              <w:rPr>
                <w:rFonts w:ascii="Calibri" w:hAnsi="Calibri" w:cs="Calibri"/>
                <w:sz w:val="20"/>
                <w:szCs w:val="20"/>
              </w:rPr>
              <w:t>Гостивар</w:t>
            </w:r>
            <w:proofErr w:type="spellEnd"/>
            <w:r w:rsidRPr="008816E1">
              <w:rPr>
                <w:rFonts w:ascii="Calibri" w:hAnsi="Calibri" w:cs="Calibri"/>
                <w:sz w:val="20"/>
                <w:szCs w:val="20"/>
              </w:rPr>
              <w:t>)</w:t>
            </w:r>
          </w:p>
        </w:tc>
        <w:tc>
          <w:tcPr>
            <w:tcW w:w="2016" w:type="dxa"/>
          </w:tcPr>
          <w:p w14:paraId="54B6D107" w14:textId="1FD356BE" w:rsidR="00EC568F" w:rsidRPr="008816E1" w:rsidRDefault="00EC568F" w:rsidP="00EC568F">
            <w:pPr>
              <w:ind w:firstLine="360"/>
              <w:jc w:val="right"/>
              <w:rPr>
                <w:rFonts w:ascii="Calibri" w:hAnsi="Calibri" w:cs="Calibri"/>
                <w:sz w:val="20"/>
                <w:szCs w:val="20"/>
              </w:rPr>
            </w:pPr>
            <w:r w:rsidRPr="008816E1">
              <w:rPr>
                <w:rFonts w:ascii="Calibri" w:hAnsi="Calibri" w:cs="Calibri"/>
                <w:b/>
                <w:bCs/>
                <w:sz w:val="20"/>
                <w:szCs w:val="20"/>
              </w:rPr>
              <w:t>1238</w:t>
            </w:r>
          </w:p>
        </w:tc>
        <w:tc>
          <w:tcPr>
            <w:tcW w:w="2016" w:type="dxa"/>
          </w:tcPr>
          <w:p w14:paraId="5706E632" w14:textId="77777777" w:rsidR="00EC568F" w:rsidRDefault="00EC568F" w:rsidP="00EC568F">
            <w:pPr>
              <w:ind w:firstLine="360"/>
              <w:jc w:val="right"/>
              <w:rPr>
                <w:rFonts w:ascii="Calibri" w:hAnsi="Calibri" w:cs="Calibri"/>
                <w:b/>
                <w:bCs/>
                <w:sz w:val="20"/>
                <w:szCs w:val="20"/>
                <w:lang w:val="mk-MK"/>
              </w:rPr>
            </w:pPr>
            <w:r w:rsidRPr="008816E1">
              <w:rPr>
                <w:rFonts w:ascii="Calibri" w:hAnsi="Calibri" w:cs="Calibri"/>
                <w:b/>
                <w:bCs/>
                <w:sz w:val="20"/>
                <w:szCs w:val="20"/>
              </w:rPr>
              <w:t>100%</w:t>
            </w:r>
          </w:p>
          <w:p w14:paraId="047DD6FC" w14:textId="09B373B8" w:rsidR="00EC568F" w:rsidRPr="00EC568F" w:rsidRDefault="00EC568F" w:rsidP="00EC568F">
            <w:pPr>
              <w:ind w:firstLine="360"/>
              <w:jc w:val="right"/>
              <w:rPr>
                <w:rFonts w:ascii="Calibri" w:hAnsi="Calibri" w:cs="Calibri"/>
                <w:sz w:val="20"/>
                <w:szCs w:val="20"/>
                <w:lang w:val="mk-MK"/>
              </w:rPr>
            </w:pPr>
          </w:p>
        </w:tc>
      </w:tr>
    </w:tbl>
    <w:p w14:paraId="761B34B6" w14:textId="77777777" w:rsidR="00780655" w:rsidRPr="0013119C" w:rsidRDefault="00780655" w:rsidP="00236D62">
      <w:pPr>
        <w:spacing w:line="240" w:lineRule="auto"/>
        <w:ind w:firstLine="360"/>
        <w:jc w:val="both"/>
        <w:rPr>
          <w:rFonts w:ascii="Calibri" w:hAnsi="Calibri" w:cs="Calibri"/>
          <w:sz w:val="22"/>
          <w:szCs w:val="22"/>
          <w:lang w:val="ru-RU"/>
        </w:rPr>
      </w:pPr>
    </w:p>
    <w:p w14:paraId="49EF01C4" w14:textId="0A09D727" w:rsidR="00BD4D73" w:rsidRPr="008816E1" w:rsidRDefault="00BD4D73" w:rsidP="00BD4D73">
      <w:pPr>
        <w:spacing w:line="240" w:lineRule="auto"/>
        <w:ind w:firstLine="360"/>
        <w:jc w:val="both"/>
        <w:rPr>
          <w:rFonts w:ascii="Calibri" w:hAnsi="Calibri" w:cs="Calibri"/>
          <w:sz w:val="22"/>
          <w:szCs w:val="22"/>
          <w:lang w:val="ru-RU"/>
        </w:rPr>
      </w:pPr>
      <w:r w:rsidRPr="008816E1">
        <w:rPr>
          <w:rFonts w:ascii="Calibri" w:hAnsi="Calibri" w:cs="Calibri"/>
          <w:sz w:val="22"/>
          <w:szCs w:val="22"/>
          <w:lang w:val="ru-RU"/>
        </w:rPr>
        <w:t>Оваа група постапки</w:t>
      </w:r>
      <w:r>
        <w:rPr>
          <w:rFonts w:ascii="Calibri" w:hAnsi="Calibri" w:cs="Calibri"/>
          <w:sz w:val="22"/>
          <w:szCs w:val="22"/>
          <w:lang w:val="ru-RU"/>
        </w:rPr>
        <w:t xml:space="preserve"> </w:t>
      </w:r>
      <w:r w:rsidRPr="008816E1">
        <w:rPr>
          <w:rFonts w:ascii="Calibri" w:hAnsi="Calibri" w:cs="Calibri"/>
          <w:sz w:val="22"/>
          <w:szCs w:val="22"/>
          <w:lang w:val="ru-RU"/>
        </w:rPr>
        <w:t>има значајна динамика и бара добра координација со МВР, судови и меѓународни механизми</w:t>
      </w:r>
      <w:r>
        <w:rPr>
          <w:rFonts w:ascii="Calibri" w:hAnsi="Calibri" w:cs="Calibri"/>
          <w:sz w:val="22"/>
          <w:szCs w:val="22"/>
          <w:lang w:val="ru-RU"/>
        </w:rPr>
        <w:t xml:space="preserve">, </w:t>
      </w:r>
      <w:r w:rsidR="008816E1" w:rsidRPr="008816E1">
        <w:rPr>
          <w:rFonts w:ascii="Calibri" w:hAnsi="Calibri" w:cs="Calibri"/>
          <w:sz w:val="22"/>
          <w:szCs w:val="22"/>
          <w:lang w:val="ru-RU"/>
        </w:rPr>
        <w:t xml:space="preserve">поврзани </w:t>
      </w:r>
      <w:r>
        <w:rPr>
          <w:rFonts w:ascii="Calibri" w:hAnsi="Calibri" w:cs="Calibri"/>
          <w:sz w:val="22"/>
          <w:szCs w:val="22"/>
          <w:lang w:val="ru-RU"/>
        </w:rPr>
        <w:t xml:space="preserve">се </w:t>
      </w:r>
      <w:r w:rsidR="008816E1" w:rsidRPr="008816E1">
        <w:rPr>
          <w:rFonts w:ascii="Calibri" w:hAnsi="Calibri" w:cs="Calibri"/>
          <w:sz w:val="22"/>
          <w:szCs w:val="22"/>
          <w:lang w:val="ru-RU"/>
        </w:rPr>
        <w:t>со мобилноста на децата</w:t>
      </w:r>
      <w:r>
        <w:rPr>
          <w:rFonts w:ascii="Calibri" w:hAnsi="Calibri" w:cs="Calibri"/>
          <w:sz w:val="22"/>
          <w:szCs w:val="22"/>
          <w:lang w:val="ru-RU"/>
        </w:rPr>
        <w:t xml:space="preserve"> и</w:t>
      </w:r>
      <w:r w:rsidR="008816E1" w:rsidRPr="008816E1">
        <w:rPr>
          <w:rFonts w:ascii="Calibri" w:hAnsi="Calibri" w:cs="Calibri"/>
          <w:sz w:val="22"/>
          <w:szCs w:val="22"/>
          <w:lang w:val="ru-RU"/>
        </w:rPr>
        <w:t xml:space="preserve"> претставуваат значителен дел од работниот товар на Ц</w:t>
      </w:r>
      <w:r>
        <w:rPr>
          <w:rFonts w:ascii="Calibri" w:hAnsi="Calibri" w:cs="Calibri"/>
          <w:sz w:val="22"/>
          <w:szCs w:val="22"/>
          <w:lang w:val="ru-RU"/>
        </w:rPr>
        <w:t>ентрите</w:t>
      </w:r>
      <w:r w:rsidR="008816E1" w:rsidRPr="008816E1">
        <w:rPr>
          <w:rFonts w:ascii="Calibri" w:hAnsi="Calibri" w:cs="Calibri"/>
          <w:sz w:val="22"/>
          <w:szCs w:val="22"/>
          <w:lang w:val="ru-RU"/>
        </w:rPr>
        <w:t>.</w:t>
      </w:r>
      <w:r>
        <w:rPr>
          <w:rFonts w:ascii="Calibri" w:hAnsi="Calibri" w:cs="Calibri"/>
          <w:sz w:val="22"/>
          <w:szCs w:val="22"/>
          <w:lang w:val="ru-RU"/>
        </w:rPr>
        <w:t xml:space="preserve"> Центарот постапува при </w:t>
      </w:r>
      <w:r w:rsidR="008816E1" w:rsidRPr="008816E1">
        <w:rPr>
          <w:rFonts w:ascii="Calibri" w:hAnsi="Calibri" w:cs="Calibri"/>
          <w:sz w:val="22"/>
          <w:szCs w:val="22"/>
          <w:lang w:val="ru-RU"/>
        </w:rPr>
        <w:t xml:space="preserve">родителски несогласувања и потреба од </w:t>
      </w:r>
      <w:r w:rsidR="008816E1" w:rsidRPr="008816E1">
        <w:rPr>
          <w:rFonts w:ascii="Calibri" w:hAnsi="Calibri" w:cs="Calibri"/>
          <w:sz w:val="22"/>
          <w:szCs w:val="22"/>
          <w:lang w:val="ru-RU"/>
        </w:rPr>
        <w:lastRenderedPageBreak/>
        <w:t>формално регулирање на контактите и патувањата</w:t>
      </w:r>
      <w:r>
        <w:rPr>
          <w:rFonts w:ascii="Calibri" w:hAnsi="Calibri" w:cs="Calibri"/>
          <w:sz w:val="22"/>
          <w:szCs w:val="22"/>
          <w:lang w:val="ru-RU"/>
        </w:rPr>
        <w:t xml:space="preserve"> во </w:t>
      </w:r>
      <w:r w:rsidR="008816E1" w:rsidRPr="008816E1">
        <w:rPr>
          <w:rFonts w:ascii="Calibri" w:hAnsi="Calibri" w:cs="Calibri"/>
          <w:sz w:val="22"/>
          <w:szCs w:val="22"/>
          <w:lang w:val="ru-RU"/>
        </w:rPr>
        <w:t>високо сложени, интернационални и правно чувствителни случаи.</w:t>
      </w:r>
    </w:p>
    <w:p w14:paraId="5B7B5F71" w14:textId="76D35622" w:rsidR="009734C2" w:rsidRPr="006E3656" w:rsidRDefault="009734C2" w:rsidP="006E3656">
      <w:pPr>
        <w:spacing w:line="240" w:lineRule="auto"/>
        <w:jc w:val="center"/>
        <w:rPr>
          <w:rFonts w:ascii="Calibri" w:hAnsi="Calibri" w:cs="Calibri"/>
          <w:b/>
          <w:bCs/>
          <w:sz w:val="22"/>
          <w:szCs w:val="22"/>
          <w:lang w:val="ru-RU"/>
        </w:rPr>
      </w:pPr>
      <w:r w:rsidRPr="006E3656">
        <w:rPr>
          <w:rFonts w:ascii="Calibri" w:hAnsi="Calibri" w:cs="Calibri"/>
          <w:b/>
          <w:bCs/>
          <w:sz w:val="22"/>
          <w:szCs w:val="22"/>
          <w:lang w:val="ru-RU"/>
        </w:rPr>
        <w:t xml:space="preserve">Табела 21. </w:t>
      </w:r>
      <w:r w:rsidR="006E3656">
        <w:rPr>
          <w:rFonts w:ascii="Calibri" w:hAnsi="Calibri" w:cs="Calibri"/>
          <w:b/>
          <w:bCs/>
          <w:sz w:val="22"/>
          <w:szCs w:val="22"/>
          <w:lang w:val="ru-RU"/>
        </w:rPr>
        <w:t>Преглед на Центри</w:t>
      </w:r>
      <w:r w:rsidRPr="006E3656">
        <w:rPr>
          <w:rFonts w:ascii="Calibri" w:hAnsi="Calibri" w:cs="Calibri"/>
          <w:b/>
          <w:bCs/>
          <w:sz w:val="22"/>
          <w:szCs w:val="22"/>
          <w:lang w:val="ru-RU"/>
        </w:rPr>
        <w:t xml:space="preserve"> со највисок</w:t>
      </w:r>
      <w:r w:rsidR="006E3656">
        <w:rPr>
          <w:rFonts w:ascii="Calibri" w:hAnsi="Calibri" w:cs="Calibri"/>
          <w:b/>
          <w:bCs/>
          <w:sz w:val="22"/>
          <w:szCs w:val="22"/>
          <w:lang w:val="ru-RU"/>
        </w:rPr>
        <w:t>о</w:t>
      </w:r>
      <w:r w:rsidRPr="006E3656">
        <w:rPr>
          <w:rFonts w:ascii="Calibri" w:hAnsi="Calibri" w:cs="Calibri"/>
          <w:b/>
          <w:bCs/>
          <w:sz w:val="22"/>
          <w:szCs w:val="22"/>
          <w:lang w:val="ru-RU"/>
        </w:rPr>
        <w:t xml:space="preserve"> процентуалн</w:t>
      </w:r>
      <w:r w:rsidR="006E3656">
        <w:rPr>
          <w:rFonts w:ascii="Calibri" w:hAnsi="Calibri" w:cs="Calibri"/>
          <w:b/>
          <w:bCs/>
          <w:sz w:val="22"/>
          <w:szCs w:val="22"/>
          <w:lang w:val="ru-RU"/>
        </w:rPr>
        <w:t>о</w:t>
      </w:r>
      <w:r w:rsidRPr="006E3656">
        <w:rPr>
          <w:rFonts w:ascii="Calibri" w:hAnsi="Calibri" w:cs="Calibri"/>
          <w:b/>
          <w:bCs/>
          <w:sz w:val="22"/>
          <w:szCs w:val="22"/>
          <w:lang w:val="ru-RU"/>
        </w:rPr>
        <w:t xml:space="preserve"> учеств</w:t>
      </w:r>
      <w:r w:rsidR="006E3656">
        <w:rPr>
          <w:rFonts w:ascii="Calibri" w:hAnsi="Calibri" w:cs="Calibri"/>
          <w:b/>
          <w:bCs/>
          <w:sz w:val="22"/>
          <w:szCs w:val="22"/>
          <w:lang w:val="ru-RU"/>
        </w:rPr>
        <w:t>о</w:t>
      </w:r>
      <w:r w:rsidRPr="006E3656">
        <w:rPr>
          <w:rFonts w:ascii="Calibri" w:hAnsi="Calibri" w:cs="Calibri"/>
          <w:b/>
          <w:bCs/>
          <w:sz w:val="22"/>
          <w:szCs w:val="22"/>
          <w:lang w:val="ru-RU"/>
        </w:rPr>
        <w:t xml:space="preserve"> на други постапки во 2024 година</w:t>
      </w:r>
    </w:p>
    <w:tbl>
      <w:tblPr>
        <w:tblStyle w:val="TableGrid"/>
        <w:tblW w:w="0" w:type="auto"/>
        <w:tblInd w:w="355" w:type="dxa"/>
        <w:tblLook w:val="04A0" w:firstRow="1" w:lastRow="0" w:firstColumn="1" w:lastColumn="0" w:noHBand="0" w:noVBand="1"/>
      </w:tblPr>
      <w:tblGrid>
        <w:gridCol w:w="2790"/>
        <w:gridCol w:w="1440"/>
        <w:gridCol w:w="1440"/>
        <w:gridCol w:w="1584"/>
        <w:gridCol w:w="1440"/>
      </w:tblGrid>
      <w:tr w:rsidR="002E1E11" w:rsidRPr="006E3656" w14:paraId="0F4BBF77" w14:textId="77777777" w:rsidTr="00E109FD">
        <w:trPr>
          <w:trHeight w:val="431"/>
        </w:trPr>
        <w:tc>
          <w:tcPr>
            <w:tcW w:w="2790" w:type="dxa"/>
            <w:shd w:val="clear" w:color="auto" w:fill="DAE9F7" w:themeFill="text2" w:themeFillTint="1A"/>
            <w:hideMark/>
          </w:tcPr>
          <w:p w14:paraId="5744C5A8" w14:textId="77777777" w:rsidR="002E1E11" w:rsidRPr="006E3656" w:rsidRDefault="002E1E11" w:rsidP="002E1E11">
            <w:pPr>
              <w:spacing w:after="160"/>
              <w:jc w:val="both"/>
              <w:rPr>
                <w:rFonts w:ascii="Calibri" w:hAnsi="Calibri" w:cs="Calibri"/>
                <w:b/>
                <w:bCs/>
                <w:sz w:val="22"/>
                <w:szCs w:val="22"/>
              </w:rPr>
            </w:pPr>
            <w:proofErr w:type="spellStart"/>
            <w:r w:rsidRPr="006E3656">
              <w:rPr>
                <w:rFonts w:ascii="Calibri" w:hAnsi="Calibri" w:cs="Calibri"/>
                <w:b/>
                <w:bCs/>
                <w:sz w:val="22"/>
                <w:szCs w:val="22"/>
              </w:rPr>
              <w:t>Вид</w:t>
            </w:r>
            <w:proofErr w:type="spellEnd"/>
            <w:r w:rsidRPr="006E3656">
              <w:rPr>
                <w:rFonts w:ascii="Calibri" w:hAnsi="Calibri" w:cs="Calibri"/>
                <w:b/>
                <w:bCs/>
                <w:sz w:val="22"/>
                <w:szCs w:val="22"/>
              </w:rPr>
              <w:t xml:space="preserve"> </w:t>
            </w:r>
            <w:proofErr w:type="spellStart"/>
            <w:r w:rsidRPr="006E3656">
              <w:rPr>
                <w:rFonts w:ascii="Calibri" w:hAnsi="Calibri" w:cs="Calibri"/>
                <w:b/>
                <w:bCs/>
                <w:sz w:val="22"/>
                <w:szCs w:val="22"/>
              </w:rPr>
              <w:t>на</w:t>
            </w:r>
            <w:proofErr w:type="spellEnd"/>
            <w:r w:rsidRPr="006E3656">
              <w:rPr>
                <w:rFonts w:ascii="Calibri" w:hAnsi="Calibri" w:cs="Calibri"/>
                <w:b/>
                <w:bCs/>
                <w:sz w:val="22"/>
                <w:szCs w:val="22"/>
              </w:rPr>
              <w:t xml:space="preserve"> </w:t>
            </w:r>
            <w:proofErr w:type="spellStart"/>
            <w:r w:rsidRPr="006E3656">
              <w:rPr>
                <w:rFonts w:ascii="Calibri" w:hAnsi="Calibri" w:cs="Calibri"/>
                <w:b/>
                <w:bCs/>
                <w:sz w:val="22"/>
                <w:szCs w:val="22"/>
              </w:rPr>
              <w:t>постапка</w:t>
            </w:r>
            <w:proofErr w:type="spellEnd"/>
          </w:p>
        </w:tc>
        <w:tc>
          <w:tcPr>
            <w:tcW w:w="5904" w:type="dxa"/>
            <w:gridSpan w:val="4"/>
            <w:shd w:val="clear" w:color="auto" w:fill="DAE9F7" w:themeFill="text2" w:themeFillTint="1A"/>
            <w:hideMark/>
          </w:tcPr>
          <w:p w14:paraId="06192FCF" w14:textId="0C5C0892" w:rsidR="002E1E11" w:rsidRPr="006E3656" w:rsidRDefault="006E3656" w:rsidP="002E1E11">
            <w:pPr>
              <w:spacing w:after="160"/>
              <w:jc w:val="center"/>
              <w:rPr>
                <w:rFonts w:ascii="Calibri" w:hAnsi="Calibri" w:cs="Calibri"/>
                <w:b/>
                <w:bCs/>
                <w:sz w:val="22"/>
                <w:szCs w:val="22"/>
                <w:lang w:val="mk-MK"/>
              </w:rPr>
            </w:pPr>
            <w:r w:rsidRPr="006E3656">
              <w:rPr>
                <w:rFonts w:ascii="Calibri" w:hAnsi="Calibri" w:cs="Calibri"/>
                <w:b/>
                <w:bCs/>
                <w:sz w:val="22"/>
                <w:szCs w:val="22"/>
                <w:lang w:val="mk-MK"/>
              </w:rPr>
              <w:t xml:space="preserve">Процентуално учество на </w:t>
            </w:r>
            <w:r w:rsidR="002E1E11" w:rsidRPr="006E3656">
              <w:rPr>
                <w:rFonts w:ascii="Calibri" w:hAnsi="Calibri" w:cs="Calibri"/>
                <w:b/>
                <w:bCs/>
                <w:sz w:val="22"/>
                <w:szCs w:val="22"/>
                <w:lang w:val="mk-MK"/>
              </w:rPr>
              <w:t>Цент</w:t>
            </w:r>
            <w:r w:rsidRPr="006E3656">
              <w:rPr>
                <w:rFonts w:ascii="Calibri" w:hAnsi="Calibri" w:cs="Calibri"/>
                <w:b/>
                <w:bCs/>
                <w:sz w:val="22"/>
                <w:szCs w:val="22"/>
                <w:lang w:val="mk-MK"/>
              </w:rPr>
              <w:t>рите</w:t>
            </w:r>
          </w:p>
        </w:tc>
      </w:tr>
      <w:tr w:rsidR="009C7DCF" w:rsidRPr="0013119C" w14:paraId="7CA78CDA" w14:textId="77777777" w:rsidTr="00E109FD">
        <w:tc>
          <w:tcPr>
            <w:tcW w:w="2790" w:type="dxa"/>
            <w:hideMark/>
          </w:tcPr>
          <w:p w14:paraId="67FCF299" w14:textId="77777777" w:rsidR="002E1E11" w:rsidRPr="002E1E11" w:rsidRDefault="002E1E11" w:rsidP="002E1E11">
            <w:pPr>
              <w:spacing w:after="160"/>
              <w:jc w:val="both"/>
              <w:rPr>
                <w:rFonts w:ascii="Calibri" w:hAnsi="Calibri" w:cs="Calibri"/>
                <w:sz w:val="20"/>
                <w:szCs w:val="20"/>
                <w:lang w:val="ru-RU"/>
              </w:rPr>
            </w:pPr>
            <w:r w:rsidRPr="002E1E11">
              <w:rPr>
                <w:rFonts w:ascii="Calibri" w:hAnsi="Calibri" w:cs="Calibri"/>
                <w:sz w:val="20"/>
                <w:szCs w:val="20"/>
                <w:lang w:val="ru-RU"/>
              </w:rPr>
              <w:t>Согласност за издавање патна исправа</w:t>
            </w:r>
          </w:p>
        </w:tc>
        <w:tc>
          <w:tcPr>
            <w:tcW w:w="1440" w:type="dxa"/>
            <w:hideMark/>
          </w:tcPr>
          <w:p w14:paraId="6DF3C486" w14:textId="394F1E1D" w:rsidR="002E1E11" w:rsidRPr="002E1E11" w:rsidRDefault="002E1E11" w:rsidP="002E1E11">
            <w:pPr>
              <w:spacing w:after="160"/>
              <w:jc w:val="both"/>
              <w:rPr>
                <w:rFonts w:ascii="Calibri" w:hAnsi="Calibri" w:cs="Calibri"/>
                <w:sz w:val="20"/>
                <w:szCs w:val="20"/>
                <w:lang w:val="mk-MK"/>
              </w:rPr>
            </w:pPr>
            <w:proofErr w:type="spellStart"/>
            <w:r w:rsidRPr="002E1E11">
              <w:rPr>
                <w:rFonts w:ascii="Calibri" w:hAnsi="Calibri" w:cs="Calibri"/>
                <w:sz w:val="20"/>
                <w:szCs w:val="20"/>
              </w:rPr>
              <w:t>Скопје</w:t>
            </w:r>
            <w:proofErr w:type="spellEnd"/>
            <w:r w:rsidRPr="002E1E11">
              <w:rPr>
                <w:rFonts w:ascii="Calibri" w:hAnsi="Calibri" w:cs="Calibri"/>
                <w:sz w:val="20"/>
                <w:szCs w:val="20"/>
              </w:rPr>
              <w:t xml:space="preserve"> 37,4% </w:t>
            </w:r>
          </w:p>
        </w:tc>
        <w:tc>
          <w:tcPr>
            <w:tcW w:w="1440" w:type="dxa"/>
            <w:hideMark/>
          </w:tcPr>
          <w:p w14:paraId="3BC74CEE" w14:textId="6C05591F" w:rsidR="002E1E11" w:rsidRPr="002E1E11" w:rsidRDefault="002E1E11" w:rsidP="002E1E11">
            <w:pPr>
              <w:spacing w:after="160"/>
              <w:jc w:val="both"/>
              <w:rPr>
                <w:rFonts w:ascii="Calibri" w:hAnsi="Calibri" w:cs="Calibri"/>
                <w:sz w:val="20"/>
                <w:szCs w:val="20"/>
                <w:lang w:val="mk-MK"/>
              </w:rPr>
            </w:pPr>
            <w:proofErr w:type="spellStart"/>
            <w:r w:rsidRPr="002E1E11">
              <w:rPr>
                <w:rFonts w:ascii="Calibri" w:hAnsi="Calibri" w:cs="Calibri"/>
                <w:sz w:val="20"/>
                <w:szCs w:val="20"/>
              </w:rPr>
              <w:t>Прилеп</w:t>
            </w:r>
            <w:proofErr w:type="spellEnd"/>
            <w:r w:rsidRPr="002E1E11">
              <w:rPr>
                <w:rFonts w:ascii="Calibri" w:hAnsi="Calibri" w:cs="Calibri"/>
                <w:sz w:val="20"/>
                <w:szCs w:val="20"/>
              </w:rPr>
              <w:t xml:space="preserve"> 6,1% </w:t>
            </w:r>
          </w:p>
        </w:tc>
        <w:tc>
          <w:tcPr>
            <w:tcW w:w="1584" w:type="dxa"/>
            <w:hideMark/>
          </w:tcPr>
          <w:p w14:paraId="67DF10DD" w14:textId="2438F9B7"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Куманово</w:t>
            </w:r>
            <w:proofErr w:type="spellEnd"/>
            <w:r w:rsidRPr="002E1E11">
              <w:rPr>
                <w:rFonts w:ascii="Calibri" w:hAnsi="Calibri" w:cs="Calibri"/>
                <w:sz w:val="20"/>
                <w:szCs w:val="20"/>
              </w:rPr>
              <w:t xml:space="preserve"> 5,8% </w:t>
            </w:r>
          </w:p>
        </w:tc>
        <w:tc>
          <w:tcPr>
            <w:tcW w:w="1440" w:type="dxa"/>
            <w:hideMark/>
          </w:tcPr>
          <w:p w14:paraId="7396D648" w14:textId="38D0BA45"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Струга</w:t>
            </w:r>
            <w:proofErr w:type="spellEnd"/>
            <w:r w:rsidRPr="002E1E11">
              <w:rPr>
                <w:rFonts w:ascii="Calibri" w:hAnsi="Calibri" w:cs="Calibri"/>
                <w:sz w:val="20"/>
                <w:szCs w:val="20"/>
              </w:rPr>
              <w:t xml:space="preserve"> 5,7% </w:t>
            </w:r>
          </w:p>
        </w:tc>
      </w:tr>
      <w:tr w:rsidR="009C7DCF" w:rsidRPr="0013119C" w14:paraId="46AA3CC6" w14:textId="77777777" w:rsidTr="00E109FD">
        <w:tc>
          <w:tcPr>
            <w:tcW w:w="2790" w:type="dxa"/>
            <w:hideMark/>
          </w:tcPr>
          <w:p w14:paraId="42D37B69" w14:textId="77777777" w:rsidR="002E1E11" w:rsidRPr="002E1E11" w:rsidRDefault="002E1E11" w:rsidP="002E1E11">
            <w:pPr>
              <w:spacing w:after="160"/>
              <w:jc w:val="both"/>
              <w:rPr>
                <w:rFonts w:ascii="Calibri" w:hAnsi="Calibri" w:cs="Calibri"/>
                <w:sz w:val="20"/>
                <w:szCs w:val="20"/>
                <w:lang w:val="ru-RU"/>
              </w:rPr>
            </w:pPr>
            <w:r w:rsidRPr="002E1E11">
              <w:rPr>
                <w:rFonts w:ascii="Calibri" w:hAnsi="Calibri" w:cs="Calibri"/>
                <w:sz w:val="20"/>
                <w:szCs w:val="20"/>
                <w:lang w:val="ru-RU"/>
              </w:rPr>
              <w:t>Согласност за патување во странство</w:t>
            </w:r>
          </w:p>
        </w:tc>
        <w:tc>
          <w:tcPr>
            <w:tcW w:w="1440" w:type="dxa"/>
            <w:hideMark/>
          </w:tcPr>
          <w:p w14:paraId="46323A7E" w14:textId="76FC42D1" w:rsidR="002E1E11" w:rsidRPr="002E1E11" w:rsidRDefault="002E1E11" w:rsidP="002E1E11">
            <w:pPr>
              <w:spacing w:after="160"/>
              <w:jc w:val="both"/>
              <w:rPr>
                <w:rFonts w:ascii="Calibri" w:hAnsi="Calibri" w:cs="Calibri"/>
                <w:sz w:val="20"/>
                <w:szCs w:val="20"/>
                <w:lang w:val="mk-MK"/>
              </w:rPr>
            </w:pPr>
            <w:proofErr w:type="spellStart"/>
            <w:r w:rsidRPr="002E1E11">
              <w:rPr>
                <w:rFonts w:ascii="Calibri" w:hAnsi="Calibri" w:cs="Calibri"/>
                <w:sz w:val="20"/>
                <w:szCs w:val="20"/>
              </w:rPr>
              <w:t>Скопје</w:t>
            </w:r>
            <w:proofErr w:type="spellEnd"/>
            <w:r w:rsidRPr="002E1E11">
              <w:rPr>
                <w:rFonts w:ascii="Calibri" w:hAnsi="Calibri" w:cs="Calibri"/>
                <w:sz w:val="20"/>
                <w:szCs w:val="20"/>
              </w:rPr>
              <w:t xml:space="preserve"> 44,3% </w:t>
            </w:r>
          </w:p>
        </w:tc>
        <w:tc>
          <w:tcPr>
            <w:tcW w:w="1440" w:type="dxa"/>
            <w:hideMark/>
          </w:tcPr>
          <w:p w14:paraId="0FFADB54" w14:textId="67877F60" w:rsidR="002E1E11" w:rsidRPr="002E1E11" w:rsidRDefault="002E1E11" w:rsidP="002E1E11">
            <w:pPr>
              <w:spacing w:after="160"/>
              <w:jc w:val="both"/>
              <w:rPr>
                <w:rFonts w:ascii="Calibri" w:hAnsi="Calibri" w:cs="Calibri"/>
                <w:sz w:val="20"/>
                <w:szCs w:val="20"/>
                <w:lang w:val="mk-MK"/>
              </w:rPr>
            </w:pPr>
            <w:proofErr w:type="spellStart"/>
            <w:r w:rsidRPr="002E1E11">
              <w:rPr>
                <w:rFonts w:ascii="Calibri" w:hAnsi="Calibri" w:cs="Calibri"/>
                <w:sz w:val="20"/>
                <w:szCs w:val="20"/>
              </w:rPr>
              <w:t>Штип</w:t>
            </w:r>
            <w:proofErr w:type="spellEnd"/>
            <w:r w:rsidRPr="002E1E11">
              <w:rPr>
                <w:rFonts w:ascii="Calibri" w:hAnsi="Calibri" w:cs="Calibri"/>
                <w:sz w:val="20"/>
                <w:szCs w:val="20"/>
              </w:rPr>
              <w:t xml:space="preserve"> 13,1% </w:t>
            </w:r>
          </w:p>
        </w:tc>
        <w:tc>
          <w:tcPr>
            <w:tcW w:w="1584" w:type="dxa"/>
            <w:hideMark/>
          </w:tcPr>
          <w:p w14:paraId="25BCDA0B" w14:textId="30D229B7" w:rsidR="002E1E11" w:rsidRPr="002E1E11" w:rsidRDefault="002E1E11" w:rsidP="002E1E11">
            <w:pPr>
              <w:spacing w:after="160"/>
              <w:jc w:val="both"/>
              <w:rPr>
                <w:rFonts w:ascii="Calibri" w:hAnsi="Calibri" w:cs="Calibri"/>
                <w:sz w:val="20"/>
                <w:szCs w:val="20"/>
                <w:lang w:val="mk-MK"/>
              </w:rPr>
            </w:pPr>
            <w:proofErr w:type="spellStart"/>
            <w:r w:rsidRPr="002E1E11">
              <w:rPr>
                <w:rFonts w:ascii="Calibri" w:hAnsi="Calibri" w:cs="Calibri"/>
                <w:sz w:val="20"/>
                <w:szCs w:val="20"/>
              </w:rPr>
              <w:t>Охрид</w:t>
            </w:r>
            <w:proofErr w:type="spellEnd"/>
            <w:r w:rsidRPr="002E1E11">
              <w:rPr>
                <w:rFonts w:ascii="Calibri" w:hAnsi="Calibri" w:cs="Calibri"/>
                <w:sz w:val="20"/>
                <w:szCs w:val="20"/>
              </w:rPr>
              <w:t xml:space="preserve"> 6,8% </w:t>
            </w:r>
          </w:p>
        </w:tc>
        <w:tc>
          <w:tcPr>
            <w:tcW w:w="1440" w:type="dxa"/>
            <w:hideMark/>
          </w:tcPr>
          <w:p w14:paraId="59059822" w14:textId="3A86CC46"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Струмица</w:t>
            </w:r>
            <w:proofErr w:type="spellEnd"/>
            <w:r w:rsidRPr="002E1E11">
              <w:rPr>
                <w:rFonts w:ascii="Calibri" w:hAnsi="Calibri" w:cs="Calibri"/>
                <w:sz w:val="20"/>
                <w:szCs w:val="20"/>
              </w:rPr>
              <w:t xml:space="preserve"> 5,9% </w:t>
            </w:r>
          </w:p>
        </w:tc>
      </w:tr>
      <w:tr w:rsidR="009C7DCF" w:rsidRPr="0013119C" w14:paraId="084AFD36" w14:textId="77777777" w:rsidTr="00E109FD">
        <w:tc>
          <w:tcPr>
            <w:tcW w:w="2790" w:type="dxa"/>
            <w:hideMark/>
          </w:tcPr>
          <w:p w14:paraId="0BEA4B67" w14:textId="77777777"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Постапување</w:t>
            </w:r>
            <w:proofErr w:type="spellEnd"/>
            <w:r w:rsidRPr="002E1E11">
              <w:rPr>
                <w:rFonts w:ascii="Calibri" w:hAnsi="Calibri" w:cs="Calibri"/>
                <w:sz w:val="20"/>
                <w:szCs w:val="20"/>
              </w:rPr>
              <w:t xml:space="preserve"> </w:t>
            </w:r>
            <w:proofErr w:type="spellStart"/>
            <w:r w:rsidRPr="002E1E11">
              <w:rPr>
                <w:rFonts w:ascii="Calibri" w:hAnsi="Calibri" w:cs="Calibri"/>
                <w:sz w:val="20"/>
                <w:szCs w:val="20"/>
              </w:rPr>
              <w:t>по</w:t>
            </w:r>
            <w:proofErr w:type="spellEnd"/>
            <w:r w:rsidRPr="002E1E11">
              <w:rPr>
                <w:rFonts w:ascii="Calibri" w:hAnsi="Calibri" w:cs="Calibri"/>
                <w:sz w:val="20"/>
                <w:szCs w:val="20"/>
              </w:rPr>
              <w:t xml:space="preserve"> </w:t>
            </w:r>
            <w:proofErr w:type="spellStart"/>
            <w:r w:rsidRPr="002E1E11">
              <w:rPr>
                <w:rFonts w:ascii="Calibri" w:hAnsi="Calibri" w:cs="Calibri"/>
                <w:sz w:val="20"/>
                <w:szCs w:val="20"/>
              </w:rPr>
              <w:t>Хашка</w:t>
            </w:r>
            <w:proofErr w:type="spellEnd"/>
            <w:r w:rsidRPr="002E1E11">
              <w:rPr>
                <w:rFonts w:ascii="Calibri" w:hAnsi="Calibri" w:cs="Calibri"/>
                <w:sz w:val="20"/>
                <w:szCs w:val="20"/>
              </w:rPr>
              <w:t xml:space="preserve"> </w:t>
            </w:r>
            <w:proofErr w:type="spellStart"/>
            <w:r w:rsidRPr="002E1E11">
              <w:rPr>
                <w:rFonts w:ascii="Calibri" w:hAnsi="Calibri" w:cs="Calibri"/>
                <w:sz w:val="20"/>
                <w:szCs w:val="20"/>
              </w:rPr>
              <w:t>конвенција</w:t>
            </w:r>
            <w:proofErr w:type="spellEnd"/>
          </w:p>
        </w:tc>
        <w:tc>
          <w:tcPr>
            <w:tcW w:w="1440" w:type="dxa"/>
            <w:hideMark/>
          </w:tcPr>
          <w:p w14:paraId="365B6F3B" w14:textId="7C87632B"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Скопје</w:t>
            </w:r>
            <w:proofErr w:type="spellEnd"/>
            <w:r w:rsidRPr="002E1E11">
              <w:rPr>
                <w:rFonts w:ascii="Calibri" w:hAnsi="Calibri" w:cs="Calibri"/>
                <w:sz w:val="20"/>
                <w:szCs w:val="20"/>
              </w:rPr>
              <w:t xml:space="preserve"> 57,1% </w:t>
            </w:r>
          </w:p>
        </w:tc>
        <w:tc>
          <w:tcPr>
            <w:tcW w:w="1440" w:type="dxa"/>
            <w:hideMark/>
          </w:tcPr>
          <w:p w14:paraId="6CC708D7" w14:textId="27121A4A"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Куманово</w:t>
            </w:r>
            <w:proofErr w:type="spellEnd"/>
            <w:r w:rsidRPr="002E1E11">
              <w:rPr>
                <w:rFonts w:ascii="Calibri" w:hAnsi="Calibri" w:cs="Calibri"/>
                <w:sz w:val="20"/>
                <w:szCs w:val="20"/>
              </w:rPr>
              <w:t xml:space="preserve"> 7,1% </w:t>
            </w:r>
          </w:p>
        </w:tc>
        <w:tc>
          <w:tcPr>
            <w:tcW w:w="1584" w:type="dxa"/>
            <w:hideMark/>
          </w:tcPr>
          <w:p w14:paraId="2AAB1B37" w14:textId="4394306A"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Охрид</w:t>
            </w:r>
            <w:proofErr w:type="spellEnd"/>
            <w:r w:rsidRPr="002E1E11">
              <w:rPr>
                <w:rFonts w:ascii="Calibri" w:hAnsi="Calibri" w:cs="Calibri"/>
                <w:sz w:val="20"/>
                <w:szCs w:val="20"/>
              </w:rPr>
              <w:t xml:space="preserve"> 7,1% </w:t>
            </w:r>
          </w:p>
        </w:tc>
        <w:tc>
          <w:tcPr>
            <w:tcW w:w="1440" w:type="dxa"/>
            <w:hideMark/>
          </w:tcPr>
          <w:p w14:paraId="013FD13F" w14:textId="60575FC9" w:rsidR="002E1E11" w:rsidRPr="002E1E11" w:rsidRDefault="002E1E11" w:rsidP="002E1E11">
            <w:pPr>
              <w:spacing w:after="160"/>
              <w:jc w:val="both"/>
              <w:rPr>
                <w:rFonts w:ascii="Calibri" w:hAnsi="Calibri" w:cs="Calibri"/>
                <w:sz w:val="20"/>
                <w:szCs w:val="20"/>
              </w:rPr>
            </w:pPr>
            <w:proofErr w:type="spellStart"/>
            <w:r w:rsidRPr="002E1E11">
              <w:rPr>
                <w:rFonts w:ascii="Calibri" w:hAnsi="Calibri" w:cs="Calibri"/>
                <w:sz w:val="20"/>
                <w:szCs w:val="20"/>
              </w:rPr>
              <w:t>Тетово</w:t>
            </w:r>
            <w:proofErr w:type="spellEnd"/>
            <w:r w:rsidRPr="002E1E11">
              <w:rPr>
                <w:rFonts w:ascii="Calibri" w:hAnsi="Calibri" w:cs="Calibri"/>
                <w:sz w:val="20"/>
                <w:szCs w:val="20"/>
              </w:rPr>
              <w:t xml:space="preserve"> 7,1% </w:t>
            </w:r>
          </w:p>
        </w:tc>
      </w:tr>
    </w:tbl>
    <w:p w14:paraId="2FEF3806" w14:textId="77777777" w:rsidR="009C7DCF" w:rsidRPr="0013119C" w:rsidRDefault="009C7DCF" w:rsidP="00236D62">
      <w:pPr>
        <w:spacing w:line="240" w:lineRule="auto"/>
        <w:rPr>
          <w:rFonts w:ascii="Calibri" w:hAnsi="Calibri" w:cs="Calibri"/>
          <w:b/>
          <w:bCs/>
          <w:sz w:val="22"/>
          <w:szCs w:val="22"/>
          <w:lang w:val="mk-MK"/>
        </w:rPr>
      </w:pPr>
    </w:p>
    <w:p w14:paraId="73E08D99" w14:textId="6060BDEB" w:rsidR="00236D62" w:rsidRPr="0013119C" w:rsidRDefault="00236D62" w:rsidP="00236D62">
      <w:pPr>
        <w:spacing w:line="240" w:lineRule="auto"/>
        <w:rPr>
          <w:rFonts w:ascii="Calibri" w:hAnsi="Calibri" w:cs="Calibri"/>
          <w:b/>
          <w:bCs/>
          <w:sz w:val="22"/>
          <w:szCs w:val="22"/>
          <w:lang w:val="mk-MK"/>
        </w:rPr>
      </w:pPr>
      <w:r w:rsidRPr="0013119C">
        <w:rPr>
          <w:rFonts w:ascii="Calibri" w:hAnsi="Calibri" w:cs="Calibri"/>
          <w:b/>
          <w:bCs/>
          <w:sz w:val="22"/>
          <w:szCs w:val="22"/>
          <w:lang w:val="mk-MK"/>
        </w:rPr>
        <w:t>Кратка анализа на податоци</w:t>
      </w:r>
      <w:r w:rsidR="001D653C">
        <w:rPr>
          <w:rFonts w:ascii="Calibri" w:hAnsi="Calibri" w:cs="Calibri"/>
          <w:b/>
          <w:bCs/>
          <w:sz w:val="22"/>
          <w:szCs w:val="22"/>
          <w:lang w:val="mk-MK"/>
        </w:rPr>
        <w:t>те</w:t>
      </w:r>
    </w:p>
    <w:p w14:paraId="08A52CDB" w14:textId="2D9DCD7E" w:rsidR="00236D62" w:rsidRPr="00E21583" w:rsidRDefault="00236D62" w:rsidP="004B330C">
      <w:pPr>
        <w:spacing w:line="240" w:lineRule="auto"/>
        <w:jc w:val="both"/>
        <w:rPr>
          <w:rFonts w:ascii="Calibri" w:hAnsi="Calibri" w:cs="Calibri"/>
          <w:sz w:val="22"/>
          <w:szCs w:val="22"/>
          <w:lang w:val="ru-RU"/>
        </w:rPr>
      </w:pPr>
      <w:r w:rsidRPr="00E21583">
        <w:rPr>
          <w:rFonts w:ascii="Calibri" w:hAnsi="Calibri" w:cs="Calibri"/>
          <w:b/>
          <w:sz w:val="22"/>
          <w:szCs w:val="22"/>
          <w:lang w:val="ru-RU"/>
        </w:rPr>
        <w:t>Патни исправи – околу 80% од сите постапки</w:t>
      </w:r>
      <w:r w:rsidR="004B330C">
        <w:rPr>
          <w:rFonts w:ascii="Calibri" w:hAnsi="Calibri" w:cs="Calibri"/>
          <w:sz w:val="22"/>
          <w:szCs w:val="22"/>
          <w:lang w:val="ru-RU"/>
        </w:rPr>
        <w:t xml:space="preserve">. </w:t>
      </w:r>
      <w:r w:rsidRPr="00E21583">
        <w:rPr>
          <w:rFonts w:ascii="Calibri" w:hAnsi="Calibri" w:cs="Calibri"/>
          <w:sz w:val="22"/>
          <w:szCs w:val="22"/>
          <w:lang w:val="ru-RU"/>
        </w:rPr>
        <w:t>Ова е убедливо најмасовната категорија и претставува доминантен административен сегмент од работата на ЦСР. Скопје учествува со 37% од сите случаи, што е директно поврзано со демографската големина, урбаната мобилност и зачестените меѓународни патувања. Иако распределбата е поширока отколку кај другите категории, сепак е јасна територијална концентрација во поголемите центри.</w:t>
      </w:r>
    </w:p>
    <w:p w14:paraId="43B69437" w14:textId="54A07545" w:rsidR="00236D62" w:rsidRPr="00E21583" w:rsidRDefault="00236D62" w:rsidP="004B330C">
      <w:pPr>
        <w:spacing w:line="240" w:lineRule="auto"/>
        <w:jc w:val="both"/>
        <w:rPr>
          <w:rFonts w:ascii="Calibri" w:hAnsi="Calibri" w:cs="Calibri"/>
          <w:sz w:val="22"/>
          <w:szCs w:val="22"/>
          <w:lang w:val="ru-RU"/>
        </w:rPr>
      </w:pPr>
      <w:r w:rsidRPr="00E21583">
        <w:rPr>
          <w:rFonts w:ascii="Calibri" w:hAnsi="Calibri" w:cs="Calibri"/>
          <w:sz w:val="22"/>
          <w:szCs w:val="22"/>
          <w:lang w:val="ru-RU"/>
        </w:rPr>
        <w:t>С</w:t>
      </w:r>
      <w:r w:rsidRPr="00E21583">
        <w:rPr>
          <w:rFonts w:ascii="Calibri" w:hAnsi="Calibri" w:cs="Calibri"/>
          <w:b/>
          <w:sz w:val="22"/>
          <w:szCs w:val="22"/>
          <w:lang w:val="ru-RU"/>
        </w:rPr>
        <w:t>огласност за патување – околу 18% од сите постапки</w:t>
      </w:r>
      <w:r w:rsidR="004B330C">
        <w:rPr>
          <w:rFonts w:ascii="Calibri" w:hAnsi="Calibri" w:cs="Calibri"/>
          <w:sz w:val="22"/>
          <w:szCs w:val="22"/>
          <w:lang w:val="ru-RU"/>
        </w:rPr>
        <w:t xml:space="preserve">. </w:t>
      </w:r>
      <w:r w:rsidRPr="00E21583">
        <w:rPr>
          <w:rFonts w:ascii="Calibri" w:hAnsi="Calibri" w:cs="Calibri"/>
          <w:sz w:val="22"/>
          <w:szCs w:val="22"/>
          <w:lang w:val="ru-RU"/>
        </w:rPr>
        <w:t>Овие постапки подразбираат поизразена правна комплексност, бидејќи се поврзани со родителски несогласувања. Скопје повторно доминира со 44%, што укажува на повисока фреквенција на формализирани конфликти. Значајно учество имаат и Штип, Охрид, Струмица и Струга, што може да се поврзе со зголемена миграција, сезонски движења и транснационални семејни врски.</w:t>
      </w:r>
    </w:p>
    <w:p w14:paraId="75BEE55B" w14:textId="1C1EE07D" w:rsidR="00925206" w:rsidRPr="00E21583" w:rsidRDefault="00236D62" w:rsidP="004B330C">
      <w:pPr>
        <w:spacing w:line="240" w:lineRule="auto"/>
        <w:jc w:val="both"/>
        <w:rPr>
          <w:rFonts w:ascii="Calibri" w:hAnsi="Calibri" w:cs="Calibri"/>
          <w:sz w:val="22"/>
          <w:szCs w:val="22"/>
          <w:lang w:val="mk-MK"/>
        </w:rPr>
      </w:pPr>
      <w:r w:rsidRPr="00E21583">
        <w:rPr>
          <w:rFonts w:ascii="Calibri" w:hAnsi="Calibri" w:cs="Calibri"/>
          <w:b/>
          <w:sz w:val="22"/>
          <w:szCs w:val="22"/>
          <w:lang w:val="ru-RU"/>
        </w:rPr>
        <w:t>Хашка конвенција и издршка – околу 2% од сите постапки</w:t>
      </w:r>
      <w:r w:rsidR="004B330C">
        <w:rPr>
          <w:rFonts w:ascii="Calibri" w:hAnsi="Calibri" w:cs="Calibri"/>
          <w:sz w:val="22"/>
          <w:szCs w:val="22"/>
          <w:lang w:val="ru-RU"/>
        </w:rPr>
        <w:t xml:space="preserve">. </w:t>
      </w:r>
      <w:r w:rsidRPr="00E21583">
        <w:rPr>
          <w:rFonts w:ascii="Calibri" w:hAnsi="Calibri" w:cs="Calibri"/>
          <w:sz w:val="22"/>
          <w:szCs w:val="22"/>
          <w:lang w:val="ru-RU"/>
        </w:rPr>
        <w:t xml:space="preserve">Оваа категорија е ретка, но правно и институционално најсложена. Скопје учествува со 57% од сите случаи, што укажува дека меѓународните спорови и прекуграничните конфликти се концентрирани во најголемата урбана средина. </w:t>
      </w:r>
      <w:r w:rsidRPr="001575CB">
        <w:rPr>
          <w:rFonts w:ascii="Calibri" w:hAnsi="Calibri" w:cs="Calibri"/>
          <w:sz w:val="22"/>
          <w:szCs w:val="22"/>
          <w:lang w:val="ru-RU"/>
        </w:rPr>
        <w:t xml:space="preserve">Во повеќето </w:t>
      </w:r>
      <w:r w:rsidR="00EC568F">
        <w:rPr>
          <w:rFonts w:ascii="Calibri" w:hAnsi="Calibri" w:cs="Calibri"/>
          <w:sz w:val="22"/>
          <w:szCs w:val="22"/>
          <w:lang w:val="ru-RU"/>
        </w:rPr>
        <w:t>Ц</w:t>
      </w:r>
      <w:proofErr w:type="spellStart"/>
      <w:r w:rsidR="00E21583">
        <w:rPr>
          <w:rFonts w:ascii="Calibri" w:hAnsi="Calibri" w:cs="Calibri"/>
          <w:sz w:val="22"/>
          <w:szCs w:val="22"/>
          <w:lang w:val="mk-MK"/>
        </w:rPr>
        <w:t>ентри</w:t>
      </w:r>
      <w:proofErr w:type="spellEnd"/>
      <w:r w:rsidRPr="001575CB">
        <w:rPr>
          <w:rFonts w:ascii="Calibri" w:hAnsi="Calibri" w:cs="Calibri"/>
          <w:sz w:val="22"/>
          <w:szCs w:val="22"/>
          <w:lang w:val="ru-RU"/>
        </w:rPr>
        <w:t xml:space="preserve"> вакви случаи воопшто не се регистрирани.</w:t>
      </w:r>
    </w:p>
    <w:p w14:paraId="1BBBD168" w14:textId="77777777" w:rsidR="00BD4D73" w:rsidRDefault="009C7DCF" w:rsidP="00925206">
      <w:pPr>
        <w:spacing w:line="240" w:lineRule="auto"/>
        <w:ind w:firstLine="360"/>
        <w:jc w:val="both"/>
        <w:rPr>
          <w:rFonts w:ascii="Calibri" w:hAnsi="Calibri" w:cs="Calibri"/>
          <w:sz w:val="22"/>
          <w:szCs w:val="22"/>
          <w:lang w:val="ru-RU"/>
        </w:rPr>
      </w:pPr>
      <w:r w:rsidRPr="009C7DCF">
        <w:rPr>
          <w:rFonts w:ascii="Calibri" w:hAnsi="Calibri" w:cs="Calibri"/>
          <w:sz w:val="22"/>
          <w:szCs w:val="22"/>
          <w:lang w:val="ru-RU"/>
        </w:rPr>
        <w:t xml:space="preserve">Распределбата на „другите постапки“ јасно покажува дека овие предмети се силно концентрирани во неколку поголеми урбани центри, пред сè во Скопје, кој има највисоко процентуално учество во сите три категории. </w:t>
      </w:r>
      <w:r w:rsidR="00BD4D73">
        <w:rPr>
          <w:rFonts w:ascii="Calibri" w:hAnsi="Calibri" w:cs="Calibri"/>
          <w:sz w:val="22"/>
          <w:szCs w:val="22"/>
          <w:lang w:val="ru-RU"/>
        </w:rPr>
        <w:t>П</w:t>
      </w:r>
      <w:r w:rsidRPr="009C7DCF">
        <w:rPr>
          <w:rFonts w:ascii="Calibri" w:hAnsi="Calibri" w:cs="Calibri"/>
          <w:sz w:val="22"/>
          <w:szCs w:val="22"/>
          <w:lang w:val="ru-RU"/>
        </w:rPr>
        <w:t xml:space="preserve">оврзани </w:t>
      </w:r>
      <w:r w:rsidR="00BD4D73">
        <w:rPr>
          <w:rFonts w:ascii="Calibri" w:hAnsi="Calibri" w:cs="Calibri"/>
          <w:sz w:val="22"/>
          <w:szCs w:val="22"/>
          <w:lang w:val="ru-RU"/>
        </w:rPr>
        <w:t xml:space="preserve">се </w:t>
      </w:r>
      <w:r w:rsidRPr="009C7DCF">
        <w:rPr>
          <w:rFonts w:ascii="Calibri" w:hAnsi="Calibri" w:cs="Calibri"/>
          <w:sz w:val="22"/>
          <w:szCs w:val="22"/>
          <w:lang w:val="ru-RU"/>
        </w:rPr>
        <w:t xml:space="preserve">со мобилноста на децата (патни исправи и согласности за патување) </w:t>
      </w:r>
      <w:r w:rsidR="00BD4D73">
        <w:rPr>
          <w:rFonts w:ascii="Calibri" w:hAnsi="Calibri" w:cs="Calibri"/>
          <w:sz w:val="22"/>
          <w:szCs w:val="22"/>
          <w:lang w:val="ru-RU"/>
        </w:rPr>
        <w:t xml:space="preserve">и </w:t>
      </w:r>
      <w:r w:rsidRPr="009C7DCF">
        <w:rPr>
          <w:rFonts w:ascii="Calibri" w:hAnsi="Calibri" w:cs="Calibri"/>
          <w:sz w:val="22"/>
          <w:szCs w:val="22"/>
          <w:lang w:val="ru-RU"/>
        </w:rPr>
        <w:t>се релативно широко распространети, но со изразена урбана доминација, додека постапките по Хашката конвенција се ретки и територијално концентрирани, што е очекувано со оглед на нивниот меѓународен и правно-комплексен карактер.</w:t>
      </w:r>
    </w:p>
    <w:p w14:paraId="3158251C" w14:textId="5F392110" w:rsidR="00BD4D73" w:rsidRDefault="009C7DCF" w:rsidP="004B330C">
      <w:pPr>
        <w:spacing w:line="240" w:lineRule="auto"/>
        <w:ind w:firstLine="360"/>
        <w:jc w:val="both"/>
        <w:rPr>
          <w:rFonts w:ascii="Calibri" w:hAnsi="Calibri" w:cs="Calibri"/>
          <w:sz w:val="22"/>
          <w:szCs w:val="22"/>
          <w:lang w:val="ru-RU"/>
        </w:rPr>
      </w:pPr>
      <w:r w:rsidRPr="009C7DCF">
        <w:rPr>
          <w:rFonts w:ascii="Calibri" w:hAnsi="Calibri" w:cs="Calibri"/>
          <w:sz w:val="22"/>
          <w:szCs w:val="22"/>
          <w:lang w:val="ru-RU"/>
        </w:rPr>
        <w:t>Ова укажува дека мобилноста, миграциските движења и прекуграничните семејни односи се значително поизразени во поголемите градски средини, што бара соодветни административни и стручни капацитети токму во тие центри.</w:t>
      </w:r>
    </w:p>
    <w:p w14:paraId="3F3E0205" w14:textId="2DB655C1" w:rsidR="00EB35B3" w:rsidRPr="0013119C" w:rsidRDefault="00BD4D73" w:rsidP="004B330C">
      <w:pPr>
        <w:rPr>
          <w:rFonts w:ascii="Calibri" w:hAnsi="Calibri" w:cs="Calibri"/>
          <w:sz w:val="22"/>
          <w:szCs w:val="22"/>
          <w:lang w:val="ru-RU"/>
        </w:rPr>
      </w:pPr>
      <w:r>
        <w:rPr>
          <w:rFonts w:ascii="Calibri" w:hAnsi="Calibri" w:cs="Calibri"/>
          <w:sz w:val="22"/>
          <w:szCs w:val="22"/>
          <w:lang w:val="ru-RU"/>
        </w:rPr>
        <w:br w:type="page"/>
      </w:r>
    </w:p>
    <w:p w14:paraId="7FFC05B9" w14:textId="62D1381A" w:rsidR="00EB35B3" w:rsidRPr="00855501" w:rsidRDefault="00EB35B3" w:rsidP="00855501">
      <w:pPr>
        <w:pStyle w:val="Heading1"/>
        <w:numPr>
          <w:ilvl w:val="0"/>
          <w:numId w:val="3"/>
        </w:numPr>
        <w:rPr>
          <w:rFonts w:ascii="Calibri" w:hAnsi="Calibri" w:cs="Calibri"/>
          <w:b/>
          <w:bCs/>
          <w:sz w:val="28"/>
          <w:szCs w:val="28"/>
        </w:rPr>
      </w:pPr>
      <w:bookmarkStart w:id="12" w:name="_Toc222830412"/>
      <w:r w:rsidRPr="00855501">
        <w:rPr>
          <w:rFonts w:ascii="Calibri" w:hAnsi="Calibri" w:cs="Calibri"/>
          <w:b/>
          <w:bCs/>
          <w:sz w:val="28"/>
          <w:szCs w:val="28"/>
        </w:rPr>
        <w:lastRenderedPageBreak/>
        <w:t>ЗАКЛУЧОЦИ</w:t>
      </w:r>
      <w:bookmarkEnd w:id="12"/>
      <w:r w:rsidRPr="00855501">
        <w:rPr>
          <w:rFonts w:ascii="Calibri" w:hAnsi="Calibri" w:cs="Calibri"/>
          <w:b/>
          <w:bCs/>
          <w:sz w:val="28"/>
          <w:szCs w:val="28"/>
        </w:rPr>
        <w:t xml:space="preserve"> </w:t>
      </w:r>
    </w:p>
    <w:p w14:paraId="23EA8436" w14:textId="374C5EEA" w:rsidR="001D653C" w:rsidRPr="001D653C" w:rsidRDefault="001D653C" w:rsidP="006E3656">
      <w:pPr>
        <w:pStyle w:val="NormalWeb"/>
        <w:ind w:firstLine="600"/>
        <w:jc w:val="both"/>
        <w:rPr>
          <w:rFonts w:ascii="Calibri" w:hAnsi="Calibri" w:cs="Calibri"/>
          <w:sz w:val="22"/>
          <w:szCs w:val="22"/>
          <w:lang w:val="ru-RU"/>
        </w:rPr>
      </w:pPr>
      <w:r w:rsidRPr="001D653C">
        <w:rPr>
          <w:rFonts w:ascii="Calibri" w:hAnsi="Calibri" w:cs="Calibri"/>
          <w:sz w:val="22"/>
          <w:szCs w:val="22"/>
          <w:lang w:val="ru-RU"/>
        </w:rPr>
        <w:t>Анализата на податоците за 2024 година (29 ЦСР, без Гостивар) овозможува систематизирано согледување на структурата, динамиката и комплексноста на брачно-семејните постапки во системот на социјална заштита. Заклучоците што следат се засноваат на односот меѓу новите и пренесените предмети, нивната територијална распределба, како и специфичните карактеристики по вид на постапка.</w:t>
      </w:r>
      <w:r w:rsidR="006E3656">
        <w:rPr>
          <w:rFonts w:ascii="Calibri" w:hAnsi="Calibri" w:cs="Calibri"/>
          <w:sz w:val="22"/>
          <w:szCs w:val="22"/>
          <w:lang w:val="ru-RU"/>
        </w:rPr>
        <w:t xml:space="preserve"> </w:t>
      </w:r>
      <w:r w:rsidRPr="001D653C">
        <w:rPr>
          <w:rFonts w:ascii="Calibri" w:hAnsi="Calibri" w:cs="Calibri"/>
          <w:sz w:val="22"/>
          <w:szCs w:val="22"/>
          <w:lang w:val="ru-RU"/>
        </w:rPr>
        <w:t>Овие наоди не се однесуваат само на годишен обем на работа, туку ја рефлектираат и пошироката трансформација на семејните односи, интензитетот на родителските конфликти и степенот на институционална ангажираност потребна за заштита на најдобриот интерес на детето.</w:t>
      </w:r>
    </w:p>
    <w:p w14:paraId="34330E8C" w14:textId="0D96E51C" w:rsidR="00E71A04" w:rsidRPr="00855501" w:rsidRDefault="00E71A04" w:rsidP="00855501">
      <w:pPr>
        <w:pStyle w:val="Heading2"/>
        <w:numPr>
          <w:ilvl w:val="1"/>
          <w:numId w:val="3"/>
        </w:numPr>
        <w:rPr>
          <w:rFonts w:ascii="Calibri" w:hAnsi="Calibri" w:cs="Calibri"/>
          <w:sz w:val="28"/>
          <w:szCs w:val="28"/>
          <w:lang w:val="ru-RU"/>
        </w:rPr>
      </w:pPr>
      <w:bookmarkStart w:id="13" w:name="_Toc222830413"/>
      <w:r w:rsidRPr="00855501">
        <w:rPr>
          <w:rFonts w:ascii="Calibri" w:hAnsi="Calibri" w:cs="Calibri"/>
          <w:sz w:val="28"/>
          <w:szCs w:val="28"/>
          <w:lang w:val="ru-RU"/>
        </w:rPr>
        <w:t>Структура на предметите</w:t>
      </w:r>
      <w:bookmarkEnd w:id="13"/>
      <w:r w:rsidRPr="00855501">
        <w:rPr>
          <w:rFonts w:ascii="Calibri" w:hAnsi="Calibri" w:cs="Calibri"/>
          <w:sz w:val="28"/>
          <w:szCs w:val="28"/>
          <w:lang w:val="ru-RU"/>
        </w:rPr>
        <w:t xml:space="preserve"> </w:t>
      </w:r>
    </w:p>
    <w:p w14:paraId="02747B6E" w14:textId="77777777" w:rsidR="00EB35B3" w:rsidRPr="00EB35B3" w:rsidRDefault="00EB35B3" w:rsidP="00EB35B3">
      <w:pPr>
        <w:spacing w:line="240" w:lineRule="auto"/>
        <w:jc w:val="both"/>
        <w:rPr>
          <w:rFonts w:ascii="Calibri" w:hAnsi="Calibri" w:cs="Calibri"/>
          <w:sz w:val="22"/>
          <w:szCs w:val="22"/>
          <w:lang w:val="ru-RU"/>
        </w:rPr>
      </w:pPr>
      <w:r w:rsidRPr="00EB35B3">
        <w:rPr>
          <w:rFonts w:ascii="Calibri" w:hAnsi="Calibri" w:cs="Calibri"/>
          <w:sz w:val="22"/>
          <w:szCs w:val="22"/>
          <w:lang w:val="ru-RU"/>
        </w:rPr>
        <w:t>Податоците за 2024 година (29 ЦСР, без Гостивар) покажуваат јасна двојна динамика во системот:</w:t>
      </w:r>
    </w:p>
    <w:p w14:paraId="49AFC9C2" w14:textId="1FCFA511" w:rsidR="00EB35B3" w:rsidRPr="00EB35B3" w:rsidRDefault="00EB35B3" w:rsidP="006E3656">
      <w:pPr>
        <w:spacing w:line="240" w:lineRule="auto"/>
        <w:jc w:val="both"/>
        <w:rPr>
          <w:rFonts w:ascii="Calibri" w:hAnsi="Calibri" w:cs="Calibri"/>
          <w:b/>
          <w:bCs/>
          <w:sz w:val="22"/>
          <w:szCs w:val="22"/>
          <w:lang w:val="ru-RU"/>
        </w:rPr>
      </w:pPr>
      <w:r w:rsidRPr="00EB35B3">
        <w:rPr>
          <w:rFonts w:ascii="Calibri" w:hAnsi="Calibri" w:cs="Calibri"/>
          <w:b/>
          <w:bCs/>
          <w:sz w:val="22"/>
          <w:szCs w:val="22"/>
          <w:lang w:val="ru-RU"/>
        </w:rPr>
        <w:t>1</w:t>
      </w:r>
      <w:r w:rsidRPr="00EB35B3">
        <w:rPr>
          <w:rFonts w:ascii="Calibri" w:hAnsi="Calibri" w:cs="Calibri"/>
          <w:b/>
          <w:bCs/>
          <w:sz w:val="22"/>
          <w:szCs w:val="22"/>
        </w:rPr>
        <w:t>️</w:t>
      </w:r>
      <w:r w:rsidRPr="0013119C">
        <w:rPr>
          <w:rFonts w:ascii="Calibri" w:hAnsi="Calibri" w:cs="Calibri"/>
          <w:b/>
          <w:bCs/>
          <w:sz w:val="22"/>
          <w:szCs w:val="22"/>
          <w:lang w:val="ru-RU"/>
        </w:rPr>
        <w:t xml:space="preserve">) </w:t>
      </w:r>
      <w:r w:rsidRPr="00EB35B3">
        <w:rPr>
          <w:rFonts w:ascii="Calibri" w:hAnsi="Calibri" w:cs="Calibri"/>
          <w:b/>
          <w:bCs/>
          <w:sz w:val="22"/>
          <w:szCs w:val="22"/>
          <w:lang w:val="ru-RU"/>
        </w:rPr>
        <w:t>Нови предмети – доминантна активност</w:t>
      </w:r>
    </w:p>
    <w:p w14:paraId="42045710" w14:textId="13D11D8A" w:rsidR="006E3656" w:rsidRDefault="00EB35B3" w:rsidP="004B330C">
      <w:pPr>
        <w:pStyle w:val="ListParagraph"/>
        <w:numPr>
          <w:ilvl w:val="0"/>
          <w:numId w:val="14"/>
        </w:numPr>
        <w:spacing w:line="240" w:lineRule="auto"/>
        <w:jc w:val="both"/>
        <w:rPr>
          <w:rFonts w:ascii="Calibri" w:hAnsi="Calibri" w:cs="Calibri"/>
          <w:sz w:val="22"/>
          <w:szCs w:val="22"/>
          <w:lang w:val="ru-RU"/>
        </w:rPr>
      </w:pPr>
      <w:r w:rsidRPr="006E3656">
        <w:rPr>
          <w:rFonts w:ascii="Calibri" w:hAnsi="Calibri" w:cs="Calibri"/>
          <w:sz w:val="22"/>
          <w:szCs w:val="22"/>
          <w:lang w:val="ru-RU"/>
        </w:rPr>
        <w:t xml:space="preserve">Новите постапки претставуваат главен дел од годишниот обем </w:t>
      </w:r>
      <w:r w:rsidR="006E3656">
        <w:rPr>
          <w:rFonts w:ascii="Calibri" w:hAnsi="Calibri" w:cs="Calibri"/>
          <w:sz w:val="22"/>
          <w:szCs w:val="22"/>
          <w:lang w:val="ru-RU"/>
        </w:rPr>
        <w:t xml:space="preserve">во 2024 година </w:t>
      </w:r>
      <w:r w:rsidRPr="006E3656">
        <w:rPr>
          <w:rFonts w:ascii="Calibri" w:hAnsi="Calibri" w:cs="Calibri"/>
          <w:sz w:val="22"/>
          <w:szCs w:val="22"/>
          <w:lang w:val="ru-RU"/>
        </w:rPr>
        <w:t>и ја одразуваат тековната општествена динамика.</w:t>
      </w:r>
    </w:p>
    <w:p w14:paraId="134B4703" w14:textId="77777777" w:rsidR="006E3656" w:rsidRDefault="00EB35B3" w:rsidP="004B330C">
      <w:pPr>
        <w:pStyle w:val="ListParagraph"/>
        <w:numPr>
          <w:ilvl w:val="0"/>
          <w:numId w:val="14"/>
        </w:numPr>
        <w:spacing w:line="240" w:lineRule="auto"/>
        <w:jc w:val="both"/>
        <w:rPr>
          <w:rFonts w:ascii="Calibri" w:hAnsi="Calibri" w:cs="Calibri"/>
          <w:sz w:val="22"/>
          <w:szCs w:val="22"/>
          <w:lang w:val="ru-RU"/>
        </w:rPr>
      </w:pPr>
      <w:r w:rsidRPr="006E3656">
        <w:rPr>
          <w:rFonts w:ascii="Calibri" w:hAnsi="Calibri" w:cs="Calibri"/>
          <w:sz w:val="22"/>
          <w:szCs w:val="22"/>
          <w:lang w:val="ru-RU"/>
        </w:rPr>
        <w:t>Речиси половина од сите нови предмети се концентрирани во Скопје, што укажува на силна урбана концентрација на семејни конфликти, разводи, родителски спорови и мобилност.</w:t>
      </w:r>
    </w:p>
    <w:p w14:paraId="14BB67EA" w14:textId="77777777" w:rsidR="006E3656" w:rsidRDefault="00EB35B3" w:rsidP="004B330C">
      <w:pPr>
        <w:pStyle w:val="ListParagraph"/>
        <w:numPr>
          <w:ilvl w:val="0"/>
          <w:numId w:val="14"/>
        </w:numPr>
        <w:spacing w:line="240" w:lineRule="auto"/>
        <w:jc w:val="both"/>
        <w:rPr>
          <w:rFonts w:ascii="Calibri" w:hAnsi="Calibri" w:cs="Calibri"/>
          <w:sz w:val="22"/>
          <w:szCs w:val="22"/>
          <w:lang w:val="ru-RU"/>
        </w:rPr>
      </w:pPr>
      <w:r w:rsidRPr="006E3656">
        <w:rPr>
          <w:rFonts w:ascii="Calibri" w:hAnsi="Calibri" w:cs="Calibri"/>
          <w:sz w:val="22"/>
          <w:szCs w:val="22"/>
          <w:lang w:val="ru-RU"/>
        </w:rPr>
        <w:t>Мировната постапка и доверувањето е најфреквентната нова постапка во системот.</w:t>
      </w:r>
    </w:p>
    <w:p w14:paraId="2EC66281" w14:textId="77777777" w:rsidR="006E3656" w:rsidRDefault="00EB35B3" w:rsidP="004B330C">
      <w:pPr>
        <w:pStyle w:val="ListParagraph"/>
        <w:numPr>
          <w:ilvl w:val="0"/>
          <w:numId w:val="14"/>
        </w:numPr>
        <w:spacing w:line="240" w:lineRule="auto"/>
        <w:jc w:val="both"/>
        <w:rPr>
          <w:rFonts w:ascii="Calibri" w:hAnsi="Calibri" w:cs="Calibri"/>
          <w:sz w:val="22"/>
          <w:szCs w:val="22"/>
          <w:lang w:val="ru-RU"/>
        </w:rPr>
      </w:pPr>
      <w:r w:rsidRPr="006E3656">
        <w:rPr>
          <w:rFonts w:ascii="Calibri" w:hAnsi="Calibri" w:cs="Calibri"/>
          <w:sz w:val="22"/>
          <w:szCs w:val="22"/>
          <w:lang w:val="ru-RU"/>
        </w:rPr>
        <w:t>Личните односи и непосредните контакти со родител се втор најголем сегмент.</w:t>
      </w:r>
    </w:p>
    <w:p w14:paraId="77DBE40D" w14:textId="5B967017" w:rsidR="00EB35B3" w:rsidRPr="006E3656" w:rsidRDefault="00EB35B3" w:rsidP="004B330C">
      <w:pPr>
        <w:pStyle w:val="ListParagraph"/>
        <w:numPr>
          <w:ilvl w:val="0"/>
          <w:numId w:val="14"/>
        </w:numPr>
        <w:spacing w:line="240" w:lineRule="auto"/>
        <w:jc w:val="both"/>
        <w:rPr>
          <w:rFonts w:ascii="Calibri" w:hAnsi="Calibri" w:cs="Calibri"/>
          <w:sz w:val="22"/>
          <w:szCs w:val="22"/>
          <w:lang w:val="ru-RU"/>
        </w:rPr>
      </w:pPr>
      <w:r w:rsidRPr="006E3656">
        <w:rPr>
          <w:rFonts w:ascii="Calibri" w:hAnsi="Calibri" w:cs="Calibri"/>
          <w:sz w:val="22"/>
          <w:szCs w:val="22"/>
          <w:lang w:val="ru-RU"/>
        </w:rPr>
        <w:t>Административните постапки (патни исправи, патувања, Хашка) се трет по обем сегмент и одразуваат зголемена мобилност на семејствата.</w:t>
      </w:r>
    </w:p>
    <w:p w14:paraId="2A70C2BA" w14:textId="5DF1CB97" w:rsidR="00EB35B3" w:rsidRPr="00EB35B3" w:rsidRDefault="00EB35B3" w:rsidP="00EB35B3">
      <w:pPr>
        <w:spacing w:line="240" w:lineRule="auto"/>
        <w:jc w:val="both"/>
        <w:rPr>
          <w:rFonts w:ascii="Calibri" w:hAnsi="Calibri" w:cs="Calibri"/>
          <w:b/>
          <w:bCs/>
          <w:sz w:val="22"/>
          <w:szCs w:val="22"/>
          <w:lang w:val="ru-RU"/>
        </w:rPr>
      </w:pPr>
      <w:r w:rsidRPr="00EB35B3">
        <w:rPr>
          <w:rFonts w:ascii="Calibri" w:hAnsi="Calibri" w:cs="Calibri"/>
          <w:b/>
          <w:bCs/>
          <w:sz w:val="22"/>
          <w:szCs w:val="22"/>
          <w:lang w:val="ru-RU"/>
        </w:rPr>
        <w:t>2</w:t>
      </w:r>
      <w:r w:rsidRPr="00EB35B3">
        <w:rPr>
          <w:rFonts w:ascii="Calibri" w:hAnsi="Calibri" w:cs="Calibri"/>
          <w:b/>
          <w:bCs/>
          <w:sz w:val="22"/>
          <w:szCs w:val="22"/>
        </w:rPr>
        <w:t>️</w:t>
      </w:r>
      <w:r w:rsidRPr="0013119C">
        <w:rPr>
          <w:rFonts w:ascii="Calibri" w:hAnsi="Calibri" w:cs="Calibri"/>
          <w:b/>
          <w:bCs/>
          <w:sz w:val="22"/>
          <w:szCs w:val="22"/>
          <w:lang w:val="ru-RU"/>
        </w:rPr>
        <w:t xml:space="preserve">. </w:t>
      </w:r>
      <w:r w:rsidRPr="00EB35B3">
        <w:rPr>
          <w:rFonts w:ascii="Calibri" w:hAnsi="Calibri" w:cs="Calibri"/>
          <w:b/>
          <w:bCs/>
          <w:sz w:val="22"/>
          <w:szCs w:val="22"/>
          <w:lang w:val="ru-RU"/>
        </w:rPr>
        <w:t>Пренесени предмети – долготрајни и комплексни случаи</w:t>
      </w:r>
    </w:p>
    <w:p w14:paraId="6374BFD5" w14:textId="77777777" w:rsidR="006E3656" w:rsidRDefault="006E3656" w:rsidP="006E3656">
      <w:pPr>
        <w:pStyle w:val="ListParagraph"/>
        <w:numPr>
          <w:ilvl w:val="0"/>
          <w:numId w:val="15"/>
        </w:numPr>
        <w:spacing w:line="240" w:lineRule="auto"/>
        <w:rPr>
          <w:rFonts w:ascii="Calibri" w:hAnsi="Calibri" w:cs="Calibri"/>
          <w:sz w:val="22"/>
          <w:szCs w:val="22"/>
          <w:lang w:val="ru-RU"/>
        </w:rPr>
      </w:pPr>
      <w:r>
        <w:rPr>
          <w:rFonts w:ascii="Calibri" w:hAnsi="Calibri" w:cs="Calibri"/>
          <w:sz w:val="22"/>
          <w:szCs w:val="22"/>
          <w:lang w:val="ru-RU"/>
        </w:rPr>
        <w:t xml:space="preserve"> </w:t>
      </w:r>
      <w:r w:rsidR="00EB35B3" w:rsidRPr="006E3656">
        <w:rPr>
          <w:rFonts w:ascii="Calibri" w:hAnsi="Calibri" w:cs="Calibri"/>
          <w:sz w:val="22"/>
          <w:szCs w:val="22"/>
          <w:lang w:val="ru-RU"/>
        </w:rPr>
        <w:t>Поголемиот дел од пренесените предмети се концентрирани во Скопје, што укажува на акумулација и хронична оптовареност.</w:t>
      </w:r>
    </w:p>
    <w:p w14:paraId="266A5B67" w14:textId="7C19713F" w:rsidR="006E3656" w:rsidRDefault="00EB35B3" w:rsidP="006E3656">
      <w:pPr>
        <w:pStyle w:val="ListParagraph"/>
        <w:numPr>
          <w:ilvl w:val="0"/>
          <w:numId w:val="15"/>
        </w:numPr>
        <w:spacing w:line="240" w:lineRule="auto"/>
        <w:rPr>
          <w:rFonts w:ascii="Calibri" w:hAnsi="Calibri" w:cs="Calibri"/>
          <w:sz w:val="22"/>
          <w:szCs w:val="22"/>
          <w:lang w:val="ru-RU"/>
        </w:rPr>
      </w:pPr>
      <w:r w:rsidRPr="006E3656">
        <w:rPr>
          <w:rFonts w:ascii="Calibri" w:hAnsi="Calibri" w:cs="Calibri"/>
          <w:sz w:val="22"/>
          <w:szCs w:val="22"/>
          <w:lang w:val="ru-RU"/>
        </w:rPr>
        <w:t xml:space="preserve">Најголем удел на пренесени предмети има постапката за лични односи и контакти со родител, што јасно покажува дека токму овие </w:t>
      </w:r>
      <w:r w:rsidR="006E3656">
        <w:rPr>
          <w:rFonts w:ascii="Calibri" w:hAnsi="Calibri" w:cs="Calibri"/>
          <w:sz w:val="22"/>
          <w:szCs w:val="22"/>
          <w:lang w:val="ru-RU"/>
        </w:rPr>
        <w:t>односи</w:t>
      </w:r>
      <w:r w:rsidRPr="006E3656">
        <w:rPr>
          <w:rFonts w:ascii="Calibri" w:hAnsi="Calibri" w:cs="Calibri"/>
          <w:sz w:val="22"/>
          <w:szCs w:val="22"/>
          <w:lang w:val="ru-RU"/>
        </w:rPr>
        <w:t xml:space="preserve"> се најдолготрајни и најконфликтни.</w:t>
      </w:r>
    </w:p>
    <w:p w14:paraId="027A22ED" w14:textId="77777777" w:rsidR="006E3656" w:rsidRDefault="00EB35B3" w:rsidP="006E3656">
      <w:pPr>
        <w:pStyle w:val="ListParagraph"/>
        <w:numPr>
          <w:ilvl w:val="0"/>
          <w:numId w:val="15"/>
        </w:numPr>
        <w:spacing w:line="240" w:lineRule="auto"/>
        <w:rPr>
          <w:rFonts w:ascii="Calibri" w:hAnsi="Calibri" w:cs="Calibri"/>
          <w:sz w:val="22"/>
          <w:szCs w:val="22"/>
          <w:lang w:val="ru-RU"/>
        </w:rPr>
      </w:pPr>
      <w:r w:rsidRPr="006E3656">
        <w:rPr>
          <w:rFonts w:ascii="Calibri" w:hAnsi="Calibri" w:cs="Calibri"/>
          <w:sz w:val="22"/>
          <w:szCs w:val="22"/>
          <w:lang w:val="ru-RU"/>
        </w:rPr>
        <w:t>Мерките на надзор над родителско право и одземањето на родителско право имаат висок процент на пренесени случаи, што е очекувано поради нивната сложеност и потребата од континуиран мониторинг.</w:t>
      </w:r>
    </w:p>
    <w:p w14:paraId="42EB2EC4" w14:textId="7CF64E96" w:rsidR="00EB35B3" w:rsidRPr="006E3656" w:rsidRDefault="00EB35B3" w:rsidP="006E3656">
      <w:pPr>
        <w:pStyle w:val="ListParagraph"/>
        <w:numPr>
          <w:ilvl w:val="0"/>
          <w:numId w:val="15"/>
        </w:numPr>
        <w:spacing w:line="240" w:lineRule="auto"/>
        <w:rPr>
          <w:rFonts w:ascii="Calibri" w:hAnsi="Calibri" w:cs="Calibri"/>
          <w:sz w:val="22"/>
          <w:szCs w:val="22"/>
          <w:lang w:val="ru-RU"/>
        </w:rPr>
      </w:pPr>
      <w:r w:rsidRPr="006E3656">
        <w:rPr>
          <w:rFonts w:ascii="Calibri" w:hAnsi="Calibri" w:cs="Calibri"/>
          <w:sz w:val="22"/>
          <w:szCs w:val="22"/>
          <w:lang w:val="ru-RU"/>
        </w:rPr>
        <w:t>Контактите со сродници и дел од брачните постапки имаат помал обем, но содржат случаи што често траат повеќе години.</w:t>
      </w:r>
    </w:p>
    <w:p w14:paraId="640C0A6A" w14:textId="015CD8A8" w:rsidR="00A47ECC" w:rsidRPr="006E3656" w:rsidRDefault="00E71A04" w:rsidP="004B330C">
      <w:pPr>
        <w:spacing w:line="240" w:lineRule="auto"/>
        <w:ind w:left="405"/>
        <w:jc w:val="both"/>
        <w:rPr>
          <w:rFonts w:ascii="Calibri" w:hAnsi="Calibri" w:cs="Calibri"/>
          <w:sz w:val="22"/>
          <w:szCs w:val="22"/>
          <w:lang w:val="ru-RU"/>
        </w:rPr>
      </w:pPr>
      <w:r w:rsidRPr="006E3656">
        <w:rPr>
          <w:rFonts w:ascii="Calibri" w:hAnsi="Calibri" w:cs="Calibri"/>
          <w:b/>
          <w:bCs/>
          <w:sz w:val="22"/>
          <w:szCs w:val="22"/>
          <w:lang w:val="ru-RU"/>
        </w:rPr>
        <w:t>Заклуч</w:t>
      </w:r>
      <w:r w:rsidR="004B330C">
        <w:rPr>
          <w:rFonts w:ascii="Calibri" w:hAnsi="Calibri" w:cs="Calibri"/>
          <w:b/>
          <w:bCs/>
          <w:sz w:val="22"/>
          <w:szCs w:val="22"/>
          <w:lang w:val="ru-RU"/>
        </w:rPr>
        <w:t>о</w:t>
      </w:r>
      <w:r w:rsidR="006E3656" w:rsidRPr="006E3656">
        <w:rPr>
          <w:rFonts w:ascii="Calibri" w:hAnsi="Calibri" w:cs="Calibri"/>
          <w:b/>
          <w:bCs/>
          <w:sz w:val="22"/>
          <w:szCs w:val="22"/>
          <w:lang w:val="ru-RU"/>
        </w:rPr>
        <w:t>к</w:t>
      </w:r>
      <w:r w:rsidRPr="006E3656">
        <w:rPr>
          <w:rFonts w:ascii="Calibri" w:hAnsi="Calibri" w:cs="Calibri"/>
          <w:sz w:val="22"/>
          <w:szCs w:val="22"/>
          <w:lang w:val="ru-RU"/>
        </w:rPr>
        <w:br/>
        <w:t>Новите предмети ја рефлектираат тековната социјална реалност и растечката комплексност на семејните односи, особено во урбаните средини.</w:t>
      </w:r>
      <w:r w:rsidR="004B330C">
        <w:rPr>
          <w:rFonts w:ascii="Calibri" w:hAnsi="Calibri" w:cs="Calibri"/>
          <w:sz w:val="22"/>
          <w:szCs w:val="22"/>
          <w:lang w:val="ru-RU"/>
        </w:rPr>
        <w:t xml:space="preserve"> </w:t>
      </w:r>
      <w:r w:rsidR="00EB35B3" w:rsidRPr="006E3656">
        <w:rPr>
          <w:rFonts w:ascii="Calibri" w:hAnsi="Calibri" w:cs="Calibri"/>
          <w:sz w:val="22"/>
          <w:szCs w:val="22"/>
          <w:lang w:val="ru-RU"/>
        </w:rPr>
        <w:t>Пренесените предмети се индикатор за структурна сложеност, повторливи конфликти и потреба од подолгорочна стручна интервенција.</w:t>
      </w:r>
    </w:p>
    <w:p w14:paraId="08F6222B" w14:textId="5BDAE2B0" w:rsidR="0013119C" w:rsidRPr="00855501" w:rsidRDefault="0013119C" w:rsidP="00855501">
      <w:pPr>
        <w:pStyle w:val="Heading2"/>
        <w:numPr>
          <w:ilvl w:val="1"/>
          <w:numId w:val="3"/>
        </w:numPr>
        <w:rPr>
          <w:rFonts w:ascii="Calibri" w:hAnsi="Calibri" w:cs="Calibri"/>
          <w:sz w:val="28"/>
          <w:szCs w:val="28"/>
          <w:lang w:val="ru-RU"/>
        </w:rPr>
      </w:pPr>
      <w:bookmarkStart w:id="14" w:name="_Toc222830414"/>
      <w:r w:rsidRPr="00855501">
        <w:rPr>
          <w:rFonts w:ascii="Calibri" w:hAnsi="Calibri" w:cs="Calibri"/>
          <w:sz w:val="28"/>
          <w:szCs w:val="28"/>
          <w:lang w:val="ru-RU"/>
        </w:rPr>
        <w:t>Карактеристики по вид на постапки</w:t>
      </w:r>
      <w:bookmarkEnd w:id="14"/>
    </w:p>
    <w:p w14:paraId="2748BE7A" w14:textId="05917A28" w:rsidR="00A47ECC" w:rsidRPr="00E21583" w:rsidRDefault="0013119C" w:rsidP="006E3656">
      <w:pPr>
        <w:spacing w:line="240" w:lineRule="auto"/>
        <w:jc w:val="both"/>
        <w:rPr>
          <w:rFonts w:ascii="Calibri" w:hAnsi="Calibri" w:cs="Calibri"/>
          <w:sz w:val="22"/>
          <w:szCs w:val="22"/>
          <w:lang w:val="ru-RU"/>
        </w:rPr>
      </w:pPr>
      <w:r w:rsidRPr="00E21583">
        <w:rPr>
          <w:rFonts w:ascii="Calibri" w:hAnsi="Calibri" w:cs="Calibri"/>
          <w:sz w:val="22"/>
          <w:szCs w:val="22"/>
          <w:lang w:val="ru-RU"/>
        </w:rPr>
        <w:t xml:space="preserve">Сублимирано </w:t>
      </w:r>
      <w:r w:rsidR="00A47ECC" w:rsidRPr="00E21583">
        <w:rPr>
          <w:rFonts w:ascii="Calibri" w:hAnsi="Calibri" w:cs="Calibri"/>
          <w:sz w:val="22"/>
          <w:szCs w:val="22"/>
          <w:lang w:val="ru-RU"/>
        </w:rPr>
        <w:t>по главни карактеристики, брачно-семејните постапки во 2024 година покажуваат јасна диференцијација според обем, динамика и степен на комплексност</w:t>
      </w:r>
      <w:r w:rsidRPr="00E21583">
        <w:rPr>
          <w:rFonts w:ascii="Calibri" w:hAnsi="Calibri" w:cs="Calibri"/>
          <w:sz w:val="22"/>
          <w:szCs w:val="22"/>
          <w:lang w:val="ru-RU"/>
        </w:rPr>
        <w:t>, и тоа:</w:t>
      </w:r>
    </w:p>
    <w:p w14:paraId="2CC01DE5"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lastRenderedPageBreak/>
        <w:t>Мировната постапка и доверувањето</w:t>
      </w:r>
      <w:r w:rsidRPr="0013119C">
        <w:rPr>
          <w:rFonts w:ascii="Calibri" w:hAnsi="Calibri" w:cs="Calibri"/>
          <w:sz w:val="22"/>
          <w:szCs w:val="22"/>
          <w:lang w:val="ru-RU"/>
        </w:rPr>
        <w:t xml:space="preserve"> на дете претставуваат најмасовна и најдинамична категорија, со доминација на нови предмети и изразена концентрација во урбаните средини, особено во Скопје. Оваа област создава најголемо оптоварување врз стручните служби и бара силни медијаторски и советодавни капацитети.</w:t>
      </w:r>
    </w:p>
    <w:p w14:paraId="6147B048"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t>Постапките за уредување на лични односи и непосредни контакти</w:t>
      </w:r>
      <w:r w:rsidRPr="0013119C">
        <w:rPr>
          <w:rFonts w:ascii="Calibri" w:hAnsi="Calibri" w:cs="Calibri"/>
          <w:sz w:val="22"/>
          <w:szCs w:val="22"/>
          <w:lang w:val="ru-RU"/>
        </w:rPr>
        <w:t xml:space="preserve"> </w:t>
      </w:r>
      <w:r w:rsidRPr="006E3656">
        <w:rPr>
          <w:rFonts w:ascii="Calibri" w:hAnsi="Calibri" w:cs="Calibri"/>
          <w:b/>
          <w:bCs/>
          <w:sz w:val="22"/>
          <w:szCs w:val="22"/>
          <w:lang w:val="ru-RU"/>
        </w:rPr>
        <w:t>со родител</w:t>
      </w:r>
      <w:r w:rsidRPr="0013119C">
        <w:rPr>
          <w:rFonts w:ascii="Calibri" w:hAnsi="Calibri" w:cs="Calibri"/>
          <w:sz w:val="22"/>
          <w:szCs w:val="22"/>
          <w:lang w:val="ru-RU"/>
        </w:rPr>
        <w:t xml:space="preserve"> се издвојуваат по висок процент на пренесени предмети, што укажува на долготрајни, конфликтни и повторливи случаи со зголемен ризик за детето. Тие бараат континуиран мониторинг и систематска работа со родителите.</w:t>
      </w:r>
    </w:p>
    <w:p w14:paraId="1642AF0C"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t>Личните односи со близок сродник</w:t>
      </w:r>
      <w:r w:rsidRPr="0013119C">
        <w:rPr>
          <w:rFonts w:ascii="Calibri" w:hAnsi="Calibri" w:cs="Calibri"/>
          <w:sz w:val="22"/>
          <w:szCs w:val="22"/>
          <w:lang w:val="ru-RU"/>
        </w:rPr>
        <w:t xml:space="preserve"> имаат помал обем, но релативно висок удел на пренесени случаи, што упатува на сложени односи во проширеното семејство и потреба од внимателно управување со времетраењето на постапките.</w:t>
      </w:r>
    </w:p>
    <w:p w14:paraId="174220A0"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t>Вонбрачните доверувања</w:t>
      </w:r>
      <w:r w:rsidRPr="0013119C">
        <w:rPr>
          <w:rFonts w:ascii="Calibri" w:hAnsi="Calibri" w:cs="Calibri"/>
          <w:sz w:val="22"/>
          <w:szCs w:val="22"/>
          <w:lang w:val="ru-RU"/>
        </w:rPr>
        <w:t xml:space="preserve"> се карактеризираат со висок процент на нови случаи и регионален дисбаланс, со концентрација во одредени центри, што укажува на влијание на демографски и социјални фактори.</w:t>
      </w:r>
    </w:p>
    <w:p w14:paraId="5EEA559E"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t>Малолетничките бракови</w:t>
      </w:r>
      <w:r w:rsidRPr="0013119C">
        <w:rPr>
          <w:rFonts w:ascii="Calibri" w:hAnsi="Calibri" w:cs="Calibri"/>
          <w:sz w:val="22"/>
          <w:szCs w:val="22"/>
          <w:lang w:val="ru-RU"/>
        </w:rPr>
        <w:t xml:space="preserve"> имаат мал обем и 100% нови предмети, со појава ограничена на одредени средини, што ја нагласува потребата од таргетирана превенција.</w:t>
      </w:r>
    </w:p>
    <w:p w14:paraId="5EE370C7"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t>Мерките на надзор над вршење на родителско право</w:t>
      </w:r>
      <w:r w:rsidRPr="0013119C">
        <w:rPr>
          <w:rFonts w:ascii="Calibri" w:hAnsi="Calibri" w:cs="Calibri"/>
          <w:sz w:val="22"/>
          <w:szCs w:val="22"/>
          <w:lang w:val="ru-RU"/>
        </w:rPr>
        <w:t xml:space="preserve"> се единствена категорија со речиси изедначен однос на нови и пренесени предмети, што упатува на долгорочна работа со семејства со зголемен ризик и потреба од структуриран мониторинг.</w:t>
      </w:r>
    </w:p>
    <w:p w14:paraId="566A6F16" w14:textId="77777777" w:rsidR="00A47ECC" w:rsidRPr="0013119C" w:rsidRDefault="00A47ECC">
      <w:pPr>
        <w:pStyle w:val="ListParagraph"/>
        <w:numPr>
          <w:ilvl w:val="0"/>
          <w:numId w:val="5"/>
        </w:numPr>
        <w:spacing w:line="240" w:lineRule="auto"/>
        <w:jc w:val="both"/>
        <w:rPr>
          <w:rFonts w:ascii="Calibri" w:hAnsi="Calibri" w:cs="Calibri"/>
          <w:sz w:val="22"/>
          <w:szCs w:val="22"/>
          <w:lang w:val="ru-RU"/>
        </w:rPr>
      </w:pPr>
      <w:r w:rsidRPr="006E3656">
        <w:rPr>
          <w:rFonts w:ascii="Calibri" w:hAnsi="Calibri" w:cs="Calibri"/>
          <w:b/>
          <w:bCs/>
          <w:sz w:val="22"/>
          <w:szCs w:val="22"/>
          <w:lang w:val="ru-RU"/>
        </w:rPr>
        <w:t>Одземањето на родителско право</w:t>
      </w:r>
      <w:r w:rsidRPr="0013119C">
        <w:rPr>
          <w:rFonts w:ascii="Calibri" w:hAnsi="Calibri" w:cs="Calibri"/>
          <w:sz w:val="22"/>
          <w:szCs w:val="22"/>
          <w:lang w:val="ru-RU"/>
        </w:rPr>
        <w:t xml:space="preserve"> има најмал обем, но највисок удел на пренесени случаи, што ја потврдува комплексноста и долготрајноста на судските постапки, со концентрација во неколку центри.</w:t>
      </w:r>
    </w:p>
    <w:p w14:paraId="4C34954E" w14:textId="189BE50C" w:rsidR="00A47ECC" w:rsidRPr="0013119C" w:rsidRDefault="006E3656">
      <w:pPr>
        <w:pStyle w:val="ListParagraph"/>
        <w:numPr>
          <w:ilvl w:val="0"/>
          <w:numId w:val="5"/>
        </w:numPr>
        <w:spacing w:line="240" w:lineRule="auto"/>
        <w:jc w:val="both"/>
        <w:rPr>
          <w:rFonts w:ascii="Calibri" w:hAnsi="Calibri" w:cs="Calibri"/>
          <w:sz w:val="22"/>
          <w:szCs w:val="22"/>
          <w:lang w:val="ru-RU"/>
        </w:rPr>
      </w:pPr>
      <w:r>
        <w:rPr>
          <w:rFonts w:ascii="Calibri" w:hAnsi="Calibri" w:cs="Calibri"/>
          <w:b/>
          <w:bCs/>
          <w:sz w:val="22"/>
          <w:szCs w:val="22"/>
          <w:lang w:val="ru-RU"/>
        </w:rPr>
        <w:t xml:space="preserve">Други </w:t>
      </w:r>
      <w:r w:rsidR="00A47ECC" w:rsidRPr="006E3656">
        <w:rPr>
          <w:rFonts w:ascii="Calibri" w:hAnsi="Calibri" w:cs="Calibri"/>
          <w:b/>
          <w:bCs/>
          <w:sz w:val="22"/>
          <w:szCs w:val="22"/>
          <w:lang w:val="ru-RU"/>
        </w:rPr>
        <w:t>постапки</w:t>
      </w:r>
      <w:r w:rsidR="00A47ECC" w:rsidRPr="0013119C">
        <w:rPr>
          <w:rFonts w:ascii="Calibri" w:hAnsi="Calibri" w:cs="Calibri"/>
          <w:sz w:val="22"/>
          <w:szCs w:val="22"/>
          <w:lang w:val="ru-RU"/>
        </w:rPr>
        <w:t xml:space="preserve"> (патни исправи, патувања, Хашка конвенција) сочинуваат значителен дел од вкупниот обем, при што </w:t>
      </w:r>
      <w:r>
        <w:rPr>
          <w:rFonts w:ascii="Calibri" w:hAnsi="Calibri" w:cs="Calibri"/>
          <w:sz w:val="22"/>
          <w:szCs w:val="22"/>
          <w:lang w:val="ru-RU"/>
        </w:rPr>
        <w:t>Х</w:t>
      </w:r>
      <w:r w:rsidR="00A47ECC" w:rsidRPr="0013119C">
        <w:rPr>
          <w:rFonts w:ascii="Calibri" w:hAnsi="Calibri" w:cs="Calibri"/>
          <w:sz w:val="22"/>
          <w:szCs w:val="22"/>
          <w:lang w:val="ru-RU"/>
        </w:rPr>
        <w:t>ашките случаи се ретки, но високо комплексни и правно чувствителни.</w:t>
      </w:r>
    </w:p>
    <w:p w14:paraId="6A3024E2" w14:textId="53E20720" w:rsidR="005D1EEE" w:rsidRPr="00855501" w:rsidRDefault="000B18AE" w:rsidP="00855501">
      <w:pPr>
        <w:pStyle w:val="Heading1"/>
        <w:numPr>
          <w:ilvl w:val="0"/>
          <w:numId w:val="3"/>
        </w:numPr>
        <w:rPr>
          <w:rFonts w:ascii="Calibri" w:hAnsi="Calibri" w:cs="Calibri"/>
          <w:b/>
          <w:bCs/>
          <w:sz w:val="28"/>
          <w:szCs w:val="28"/>
          <w:lang w:val="mk-MK"/>
        </w:rPr>
      </w:pPr>
      <w:bookmarkStart w:id="15" w:name="_Toc222830415"/>
      <w:r w:rsidRPr="00855501">
        <w:rPr>
          <w:rFonts w:ascii="Calibri" w:hAnsi="Calibri" w:cs="Calibri"/>
          <w:b/>
          <w:bCs/>
          <w:sz w:val="28"/>
          <w:szCs w:val="28"/>
        </w:rPr>
        <w:t>КЛУЧНИ ПРЕДИЗВИЦИ</w:t>
      </w:r>
      <w:bookmarkEnd w:id="15"/>
    </w:p>
    <w:p w14:paraId="1E742776" w14:textId="6784CA64" w:rsidR="006E3656" w:rsidRPr="006E3656" w:rsidRDefault="006E3656" w:rsidP="006E3656">
      <w:pPr>
        <w:spacing w:line="240" w:lineRule="auto"/>
        <w:ind w:firstLine="360"/>
        <w:jc w:val="both"/>
        <w:rPr>
          <w:rFonts w:ascii="Calibri" w:hAnsi="Calibri" w:cs="Calibri"/>
          <w:sz w:val="22"/>
          <w:szCs w:val="22"/>
          <w:lang w:val="ru-RU"/>
        </w:rPr>
      </w:pPr>
      <w:r w:rsidRPr="006E3656">
        <w:rPr>
          <w:rFonts w:ascii="Calibri" w:hAnsi="Calibri" w:cs="Calibri"/>
          <w:sz w:val="22"/>
          <w:szCs w:val="22"/>
          <w:lang w:val="ru-RU"/>
        </w:rPr>
        <w:t xml:space="preserve">Сублимирано, системот се соочува со три паралелни предизвици: висок прилив на нови случаи, значителна акумулација на долготрајни и конфликтни предмети и концентрација на најсложените постапки во одредени </w:t>
      </w:r>
      <w:r>
        <w:rPr>
          <w:rFonts w:ascii="Calibri" w:hAnsi="Calibri" w:cs="Calibri"/>
          <w:sz w:val="22"/>
          <w:szCs w:val="22"/>
          <w:lang w:val="ru-RU"/>
        </w:rPr>
        <w:t>Ц</w:t>
      </w:r>
      <w:r w:rsidRPr="006E3656">
        <w:rPr>
          <w:rFonts w:ascii="Calibri" w:hAnsi="Calibri" w:cs="Calibri"/>
          <w:sz w:val="22"/>
          <w:szCs w:val="22"/>
          <w:lang w:val="ru-RU"/>
        </w:rPr>
        <w:t>ентри.</w:t>
      </w:r>
    </w:p>
    <w:p w14:paraId="7080DBE0" w14:textId="204B84BE" w:rsidR="009C55F0" w:rsidRDefault="001D653C" w:rsidP="001D653C">
      <w:pPr>
        <w:spacing w:line="240" w:lineRule="auto"/>
        <w:ind w:firstLine="360"/>
        <w:jc w:val="both"/>
        <w:rPr>
          <w:rFonts w:ascii="Calibri" w:hAnsi="Calibri" w:cs="Calibri"/>
          <w:sz w:val="22"/>
          <w:szCs w:val="22"/>
          <w:lang w:val="ru-RU"/>
        </w:rPr>
      </w:pPr>
      <w:r w:rsidRPr="001D653C">
        <w:rPr>
          <w:rFonts w:ascii="Calibri" w:hAnsi="Calibri" w:cs="Calibri"/>
          <w:sz w:val="22"/>
          <w:szCs w:val="22"/>
          <w:lang w:val="ru-RU"/>
        </w:rPr>
        <w:t xml:space="preserve">Идентификуваните заклучоци упатуваат на низа системски и организациски предизвици кои произлегуваат од зголемениот обем, структурната сложеност и територијалната концентрација на одредени видови постапки. Предизвиците не се исклучиво квантитативни, туку се однесуваат и на управувањето со долготрајни случаи, </w:t>
      </w:r>
      <w:r w:rsidR="00543587">
        <w:rPr>
          <w:rFonts w:ascii="Calibri" w:hAnsi="Calibri" w:cs="Calibri"/>
          <w:sz w:val="22"/>
          <w:szCs w:val="22"/>
          <w:lang w:val="ru-RU"/>
        </w:rPr>
        <w:t>вое</w:t>
      </w:r>
      <w:r w:rsidRPr="001D653C">
        <w:rPr>
          <w:rFonts w:ascii="Calibri" w:hAnsi="Calibri" w:cs="Calibri"/>
          <w:sz w:val="22"/>
          <w:szCs w:val="22"/>
          <w:lang w:val="ru-RU"/>
        </w:rPr>
        <w:t>дначување на стручната пракса и јакнењето на интерсекторската координација</w:t>
      </w:r>
      <w:r w:rsidR="009C55F0">
        <w:rPr>
          <w:rFonts w:ascii="Calibri" w:hAnsi="Calibri" w:cs="Calibri"/>
          <w:sz w:val="22"/>
          <w:szCs w:val="22"/>
          <w:lang w:val="ru-RU"/>
        </w:rPr>
        <w:t>.</w:t>
      </w:r>
    </w:p>
    <w:p w14:paraId="754FE756" w14:textId="0C303B2D" w:rsidR="001D653C" w:rsidRDefault="009C55F0" w:rsidP="001D653C">
      <w:pPr>
        <w:spacing w:line="240" w:lineRule="auto"/>
        <w:ind w:firstLine="360"/>
        <w:jc w:val="both"/>
        <w:rPr>
          <w:rFonts w:ascii="Calibri" w:hAnsi="Calibri" w:cs="Calibri"/>
          <w:sz w:val="22"/>
          <w:szCs w:val="22"/>
          <w:lang w:val="ru-RU"/>
        </w:rPr>
      </w:pPr>
      <w:r>
        <w:rPr>
          <w:rFonts w:ascii="Calibri" w:hAnsi="Calibri" w:cs="Calibri"/>
          <w:sz w:val="22"/>
          <w:szCs w:val="22"/>
          <w:lang w:val="ru-RU"/>
        </w:rPr>
        <w:t>Предизвиците можат да се посочат на следните точки:</w:t>
      </w:r>
    </w:p>
    <w:p w14:paraId="27E173A9" w14:textId="60056EE8" w:rsidR="001D653C" w:rsidRPr="004B330C" w:rsidRDefault="001D653C" w:rsidP="0058055C">
      <w:pPr>
        <w:pStyle w:val="ListParagraph"/>
        <w:numPr>
          <w:ilvl w:val="0"/>
          <w:numId w:val="34"/>
        </w:numPr>
        <w:spacing w:line="240" w:lineRule="auto"/>
        <w:jc w:val="both"/>
        <w:rPr>
          <w:rFonts w:ascii="Calibri" w:hAnsi="Calibri" w:cs="Calibri"/>
          <w:sz w:val="22"/>
          <w:szCs w:val="22"/>
          <w:lang w:val="ru-RU"/>
        </w:rPr>
      </w:pPr>
      <w:r w:rsidRPr="004B330C">
        <w:rPr>
          <w:rFonts w:ascii="Calibri" w:hAnsi="Calibri" w:cs="Calibri"/>
          <w:sz w:val="22"/>
          <w:szCs w:val="22"/>
          <w:lang w:val="ru-RU"/>
        </w:rPr>
        <w:t xml:space="preserve">Изразена урбана концентрација на предмети </w:t>
      </w:r>
      <w:r w:rsidR="00EF76B5">
        <w:rPr>
          <w:rFonts w:ascii="Calibri" w:hAnsi="Calibri" w:cs="Calibri"/>
          <w:sz w:val="22"/>
          <w:szCs w:val="22"/>
          <w:lang w:val="ru-RU"/>
        </w:rPr>
        <w:t xml:space="preserve">во поголеми центри </w:t>
      </w:r>
      <w:r w:rsidRPr="004B330C">
        <w:rPr>
          <w:rFonts w:ascii="Calibri" w:hAnsi="Calibri" w:cs="Calibri"/>
          <w:sz w:val="22"/>
          <w:szCs w:val="22"/>
          <w:lang w:val="ru-RU"/>
        </w:rPr>
        <w:t xml:space="preserve">и функционална нерамномерност во оптовареноста меѓу </w:t>
      </w:r>
      <w:r w:rsidR="009C55F0" w:rsidRPr="004B330C">
        <w:rPr>
          <w:rFonts w:ascii="Calibri" w:hAnsi="Calibri" w:cs="Calibri"/>
          <w:sz w:val="22"/>
          <w:szCs w:val="22"/>
          <w:lang w:val="ru-RU"/>
        </w:rPr>
        <w:t>ц</w:t>
      </w:r>
      <w:r w:rsidRPr="004B330C">
        <w:rPr>
          <w:rFonts w:ascii="Calibri" w:hAnsi="Calibri" w:cs="Calibri"/>
          <w:sz w:val="22"/>
          <w:szCs w:val="22"/>
          <w:lang w:val="ru-RU"/>
        </w:rPr>
        <w:t>ентрите, што создава различни работни услови и притисок врз кадарот во најфреквентните средини.</w:t>
      </w:r>
    </w:p>
    <w:p w14:paraId="3127D7FF" w14:textId="273D3D0B" w:rsidR="001D653C" w:rsidRPr="004B330C" w:rsidRDefault="001D653C" w:rsidP="0058055C">
      <w:pPr>
        <w:pStyle w:val="ListParagraph"/>
        <w:numPr>
          <w:ilvl w:val="0"/>
          <w:numId w:val="34"/>
        </w:numPr>
        <w:spacing w:line="240" w:lineRule="auto"/>
        <w:jc w:val="both"/>
        <w:rPr>
          <w:rFonts w:ascii="Calibri" w:hAnsi="Calibri" w:cs="Calibri"/>
          <w:sz w:val="22"/>
          <w:szCs w:val="22"/>
          <w:lang w:val="ru-RU"/>
        </w:rPr>
      </w:pPr>
      <w:r w:rsidRPr="004B330C">
        <w:rPr>
          <w:rFonts w:ascii="Calibri" w:hAnsi="Calibri" w:cs="Calibri"/>
          <w:sz w:val="22"/>
          <w:szCs w:val="22"/>
          <w:lang w:val="ru-RU"/>
        </w:rPr>
        <w:t xml:space="preserve">Висок удел на долготрајни и повторливи предмети во областа на родителски контакти и мерки на надзор, што укажува на </w:t>
      </w:r>
      <w:r w:rsidR="00EF76B5">
        <w:rPr>
          <w:rFonts w:ascii="Calibri" w:hAnsi="Calibri" w:cs="Calibri"/>
          <w:sz w:val="22"/>
          <w:szCs w:val="22"/>
          <w:lang w:val="ru-RU"/>
        </w:rPr>
        <w:t xml:space="preserve">соочување со </w:t>
      </w:r>
      <w:r w:rsidRPr="004B330C">
        <w:rPr>
          <w:rFonts w:ascii="Calibri" w:hAnsi="Calibri" w:cs="Calibri"/>
          <w:sz w:val="22"/>
          <w:szCs w:val="22"/>
          <w:lang w:val="ru-RU"/>
        </w:rPr>
        <w:t xml:space="preserve">хронична конфликтност </w:t>
      </w:r>
      <w:r w:rsidR="00EF76B5">
        <w:rPr>
          <w:rFonts w:ascii="Calibri" w:hAnsi="Calibri" w:cs="Calibri"/>
          <w:sz w:val="22"/>
          <w:szCs w:val="22"/>
          <w:lang w:val="ru-RU"/>
        </w:rPr>
        <w:t xml:space="preserve">меѓу родителите </w:t>
      </w:r>
      <w:r w:rsidRPr="004B330C">
        <w:rPr>
          <w:rFonts w:ascii="Calibri" w:hAnsi="Calibri" w:cs="Calibri"/>
          <w:sz w:val="22"/>
          <w:szCs w:val="22"/>
          <w:lang w:val="ru-RU"/>
        </w:rPr>
        <w:t>и потреба од структурирано долгорочно следење</w:t>
      </w:r>
      <w:r w:rsidR="009C55F0" w:rsidRPr="004B330C">
        <w:rPr>
          <w:rFonts w:ascii="Calibri" w:hAnsi="Calibri" w:cs="Calibri"/>
          <w:sz w:val="22"/>
          <w:szCs w:val="22"/>
          <w:lang w:val="ru-RU"/>
        </w:rPr>
        <w:t xml:space="preserve"> на процесната динамика и исходите на предметите.</w:t>
      </w:r>
    </w:p>
    <w:p w14:paraId="03555C45" w14:textId="1E99F2E2" w:rsidR="001D653C" w:rsidRPr="004B330C" w:rsidRDefault="009C55F0" w:rsidP="0058055C">
      <w:pPr>
        <w:pStyle w:val="ListParagraph"/>
        <w:numPr>
          <w:ilvl w:val="0"/>
          <w:numId w:val="34"/>
        </w:numPr>
        <w:spacing w:line="240" w:lineRule="auto"/>
        <w:jc w:val="both"/>
        <w:rPr>
          <w:rFonts w:ascii="Calibri" w:hAnsi="Calibri" w:cs="Calibri"/>
          <w:sz w:val="22"/>
          <w:szCs w:val="22"/>
          <w:lang w:val="ru-RU"/>
        </w:rPr>
      </w:pPr>
      <w:r w:rsidRPr="004B330C">
        <w:rPr>
          <w:rFonts w:ascii="Calibri" w:hAnsi="Calibri" w:cs="Calibri"/>
          <w:sz w:val="22"/>
          <w:szCs w:val="22"/>
          <w:lang w:val="ru-RU"/>
        </w:rPr>
        <w:t>Предизвици во практичната примена и оперативната координација меѓу институциите (судство, образование, здравство, МВР).</w:t>
      </w:r>
    </w:p>
    <w:p w14:paraId="0F058E0F" w14:textId="70FB3152" w:rsidR="005D1EEE" w:rsidRPr="00855501" w:rsidRDefault="005D1EEE" w:rsidP="00855501">
      <w:pPr>
        <w:pStyle w:val="Heading1"/>
        <w:numPr>
          <w:ilvl w:val="0"/>
          <w:numId w:val="3"/>
        </w:numPr>
        <w:rPr>
          <w:rFonts w:ascii="Calibri" w:hAnsi="Calibri" w:cs="Calibri"/>
          <w:b/>
          <w:bCs/>
          <w:sz w:val="28"/>
          <w:szCs w:val="28"/>
          <w:lang w:val="ru-RU"/>
        </w:rPr>
      </w:pPr>
      <w:bookmarkStart w:id="16" w:name="_Toc222830416"/>
      <w:r w:rsidRPr="00855501">
        <w:rPr>
          <w:rFonts w:ascii="Calibri" w:hAnsi="Calibri" w:cs="Calibri"/>
          <w:b/>
          <w:bCs/>
          <w:sz w:val="28"/>
          <w:szCs w:val="28"/>
          <w:lang w:val="ru-RU"/>
        </w:rPr>
        <w:lastRenderedPageBreak/>
        <w:t>ПРЕПОРАКИ</w:t>
      </w:r>
      <w:bookmarkEnd w:id="16"/>
    </w:p>
    <w:p w14:paraId="78CCB361" w14:textId="77777777" w:rsidR="003428EF" w:rsidRDefault="003428EF" w:rsidP="003428EF">
      <w:pPr>
        <w:spacing w:line="240" w:lineRule="auto"/>
        <w:ind w:firstLine="720"/>
        <w:jc w:val="both"/>
        <w:rPr>
          <w:rFonts w:ascii="Calibri" w:hAnsi="Calibri" w:cs="Calibri"/>
          <w:sz w:val="22"/>
          <w:szCs w:val="22"/>
          <w:lang w:val="ru-RU"/>
        </w:rPr>
      </w:pPr>
      <w:r w:rsidRPr="003428EF">
        <w:rPr>
          <w:rFonts w:ascii="Calibri" w:hAnsi="Calibri" w:cs="Calibri"/>
          <w:sz w:val="22"/>
          <w:szCs w:val="22"/>
          <w:lang w:val="ru-RU"/>
        </w:rPr>
        <w:t>Податоците не укажуваат само на квантитативна оптовареност, туку и на постепена структурна трансформација на семејните односи – пораст на разводи, зачестени конфликти околу остварување на контакти со дете, зголемена мобилност и промена на семејните модели. Овие трендови влијаат врз комплексноста на предметите и ја зголемуваат потребата од подолгорочна, интердисциплинарна работа.</w:t>
      </w:r>
    </w:p>
    <w:p w14:paraId="0BEA8707" w14:textId="6762DD40" w:rsidR="009C55F0" w:rsidRPr="0013119C" w:rsidRDefault="009C55F0" w:rsidP="00EF76B5">
      <w:pPr>
        <w:spacing w:line="240" w:lineRule="auto"/>
        <w:jc w:val="both"/>
        <w:rPr>
          <w:rFonts w:ascii="Calibri" w:hAnsi="Calibri" w:cs="Calibri"/>
          <w:sz w:val="22"/>
          <w:szCs w:val="22"/>
          <w:lang w:val="ru-RU"/>
        </w:rPr>
      </w:pPr>
      <w:r>
        <w:rPr>
          <w:rFonts w:ascii="Calibri" w:hAnsi="Calibri" w:cs="Calibri"/>
          <w:sz w:val="22"/>
          <w:szCs w:val="22"/>
          <w:lang w:val="ru-RU"/>
        </w:rPr>
        <w:t xml:space="preserve">Препораките </w:t>
      </w:r>
      <w:r w:rsidR="00DE3228">
        <w:rPr>
          <w:rFonts w:ascii="Calibri" w:hAnsi="Calibri" w:cs="Calibri"/>
          <w:sz w:val="22"/>
          <w:szCs w:val="22"/>
          <w:lang w:val="ru-RU"/>
        </w:rPr>
        <w:t>можат да се сублимират во следниве точки:</w:t>
      </w:r>
    </w:p>
    <w:p w14:paraId="5F0F6E49" w14:textId="66966696" w:rsidR="003428EF" w:rsidRPr="0013119C" w:rsidRDefault="003428EF">
      <w:pPr>
        <w:pStyle w:val="ListParagraph"/>
        <w:numPr>
          <w:ilvl w:val="0"/>
          <w:numId w:val="6"/>
        </w:numPr>
        <w:spacing w:line="240" w:lineRule="auto"/>
        <w:jc w:val="both"/>
        <w:rPr>
          <w:rFonts w:ascii="Calibri" w:hAnsi="Calibri" w:cs="Calibri"/>
          <w:sz w:val="22"/>
          <w:szCs w:val="22"/>
          <w:lang w:val="ru-RU"/>
        </w:rPr>
      </w:pPr>
      <w:r w:rsidRPr="00086B7C">
        <w:rPr>
          <w:rFonts w:ascii="Calibri" w:hAnsi="Calibri" w:cs="Calibri"/>
          <w:b/>
          <w:bCs/>
          <w:sz w:val="22"/>
          <w:szCs w:val="22"/>
          <w:lang w:val="ru-RU"/>
        </w:rPr>
        <w:t xml:space="preserve">Јакнење на капацитетите </w:t>
      </w:r>
      <w:r w:rsidR="00DE3228" w:rsidRPr="00086B7C">
        <w:rPr>
          <w:rFonts w:ascii="Calibri" w:hAnsi="Calibri" w:cs="Calibri"/>
          <w:b/>
          <w:bCs/>
          <w:sz w:val="22"/>
          <w:szCs w:val="22"/>
          <w:lang w:val="ru-RU"/>
        </w:rPr>
        <w:t>и во центрите за социјална работа и на надворешни ресурси</w:t>
      </w:r>
      <w:r w:rsidR="00DE3228">
        <w:rPr>
          <w:rFonts w:ascii="Calibri" w:hAnsi="Calibri" w:cs="Calibri"/>
          <w:sz w:val="22"/>
          <w:szCs w:val="22"/>
          <w:lang w:val="ru-RU"/>
        </w:rPr>
        <w:t xml:space="preserve"> </w:t>
      </w:r>
      <w:r w:rsidRPr="0013119C">
        <w:rPr>
          <w:rFonts w:ascii="Calibri" w:hAnsi="Calibri" w:cs="Calibri"/>
          <w:sz w:val="22"/>
          <w:szCs w:val="22"/>
          <w:lang w:val="ru-RU"/>
        </w:rPr>
        <w:t xml:space="preserve">– засилување на советувалишните и медијаторските услуги, специјализирани тимови за висококонфликтни и долготрајни случаи и </w:t>
      </w:r>
      <w:r w:rsidR="00086B7C">
        <w:rPr>
          <w:rFonts w:ascii="Calibri" w:hAnsi="Calibri" w:cs="Calibri"/>
          <w:sz w:val="22"/>
          <w:szCs w:val="22"/>
          <w:lang w:val="ru-RU"/>
        </w:rPr>
        <w:t>регионален</w:t>
      </w:r>
      <w:r w:rsidR="00DE3228">
        <w:rPr>
          <w:rFonts w:ascii="Calibri" w:hAnsi="Calibri" w:cs="Calibri"/>
          <w:sz w:val="22"/>
          <w:szCs w:val="22"/>
          <w:lang w:val="ru-RU"/>
        </w:rPr>
        <w:t xml:space="preserve"> развој </w:t>
      </w:r>
      <w:r w:rsidRPr="0013119C">
        <w:rPr>
          <w:rFonts w:ascii="Calibri" w:hAnsi="Calibri" w:cs="Calibri"/>
          <w:sz w:val="22"/>
          <w:szCs w:val="22"/>
          <w:lang w:val="ru-RU"/>
        </w:rPr>
        <w:t>на ресурсите.</w:t>
      </w:r>
    </w:p>
    <w:p w14:paraId="6E06C873" w14:textId="7456169A" w:rsidR="003428EF" w:rsidRPr="0013119C" w:rsidRDefault="003428EF">
      <w:pPr>
        <w:pStyle w:val="ListParagraph"/>
        <w:numPr>
          <w:ilvl w:val="0"/>
          <w:numId w:val="6"/>
        </w:numPr>
        <w:spacing w:line="240" w:lineRule="auto"/>
        <w:jc w:val="both"/>
        <w:rPr>
          <w:rFonts w:ascii="Calibri" w:hAnsi="Calibri" w:cs="Calibri"/>
          <w:sz w:val="22"/>
          <w:szCs w:val="22"/>
          <w:lang w:val="ru-RU"/>
        </w:rPr>
      </w:pPr>
      <w:r w:rsidRPr="00086B7C">
        <w:rPr>
          <w:rFonts w:ascii="Calibri" w:hAnsi="Calibri" w:cs="Calibri"/>
          <w:b/>
          <w:bCs/>
          <w:sz w:val="22"/>
          <w:szCs w:val="22"/>
          <w:lang w:val="ru-RU"/>
        </w:rPr>
        <w:t>Обезбедување доследна примена на законските рокови</w:t>
      </w:r>
      <w:r w:rsidRPr="0013119C">
        <w:rPr>
          <w:rFonts w:ascii="Calibri" w:hAnsi="Calibri" w:cs="Calibri"/>
          <w:sz w:val="22"/>
          <w:szCs w:val="22"/>
          <w:lang w:val="ru-RU"/>
        </w:rPr>
        <w:t xml:space="preserve"> – редовно интерно следење на почитувањето на роковите, подобра организација на предметите и координација со судовите, со цел да се избегнат неоправдани одложувања и да се зголеми процесната ефикасност.</w:t>
      </w:r>
    </w:p>
    <w:p w14:paraId="1544CD21" w14:textId="212C7E84" w:rsidR="003428EF" w:rsidRPr="0013119C" w:rsidRDefault="008C6859">
      <w:pPr>
        <w:pStyle w:val="ListParagraph"/>
        <w:numPr>
          <w:ilvl w:val="0"/>
          <w:numId w:val="6"/>
        </w:numPr>
        <w:spacing w:line="240" w:lineRule="auto"/>
        <w:jc w:val="both"/>
        <w:rPr>
          <w:rFonts w:ascii="Calibri" w:hAnsi="Calibri" w:cs="Calibri"/>
          <w:sz w:val="22"/>
          <w:szCs w:val="22"/>
          <w:lang w:val="ru-RU"/>
        </w:rPr>
      </w:pPr>
      <w:r w:rsidRPr="008C6859">
        <w:rPr>
          <w:rFonts w:ascii="Calibri" w:hAnsi="Calibri" w:cs="Calibri"/>
          <w:b/>
          <w:bCs/>
          <w:sz w:val="22"/>
          <w:szCs w:val="22"/>
          <w:lang w:val="ru-RU"/>
        </w:rPr>
        <w:t>Системско планирање и евалуација</w:t>
      </w:r>
      <w:r w:rsidRPr="008C6859">
        <w:rPr>
          <w:rFonts w:ascii="Calibri" w:hAnsi="Calibri" w:cs="Calibri"/>
          <w:sz w:val="22"/>
          <w:szCs w:val="22"/>
          <w:lang w:val="ru-RU"/>
        </w:rPr>
        <w:t xml:space="preserve"> – структурирано следење на динамиката на предметите и ефектите од интервенциите, со јасни индикатори за исход, одржливост на решенијата и промени во состојбата на семејството.</w:t>
      </w:r>
    </w:p>
    <w:p w14:paraId="0B7E2D74" w14:textId="184C4A48" w:rsidR="003428EF" w:rsidRPr="0013119C" w:rsidRDefault="00DE3228">
      <w:pPr>
        <w:pStyle w:val="ListParagraph"/>
        <w:numPr>
          <w:ilvl w:val="0"/>
          <w:numId w:val="6"/>
        </w:numPr>
        <w:spacing w:line="240" w:lineRule="auto"/>
        <w:jc w:val="both"/>
        <w:rPr>
          <w:rFonts w:ascii="Calibri" w:hAnsi="Calibri" w:cs="Calibri"/>
          <w:sz w:val="22"/>
          <w:szCs w:val="22"/>
          <w:lang w:val="ru-RU"/>
        </w:rPr>
      </w:pPr>
      <w:r w:rsidRPr="00086B7C">
        <w:rPr>
          <w:rFonts w:ascii="Calibri" w:hAnsi="Calibri" w:cs="Calibri"/>
          <w:b/>
          <w:bCs/>
          <w:sz w:val="22"/>
          <w:szCs w:val="22"/>
          <w:lang w:val="ru-RU"/>
        </w:rPr>
        <w:t>Превенција и стручна надградба</w:t>
      </w:r>
      <w:r w:rsidRPr="00DE3228">
        <w:rPr>
          <w:rFonts w:ascii="Calibri" w:hAnsi="Calibri" w:cs="Calibri"/>
          <w:sz w:val="22"/>
          <w:szCs w:val="22"/>
          <w:lang w:val="ru-RU"/>
        </w:rPr>
        <w:t xml:space="preserve"> – јакнење на механизмите за навремено препознавање на семејни ризици, развој на програми за семејна едукација и континуирана обука за работа со висококонфликтни случаи</w:t>
      </w:r>
      <w:r w:rsidR="003428EF" w:rsidRPr="0013119C">
        <w:rPr>
          <w:rFonts w:ascii="Calibri" w:hAnsi="Calibri" w:cs="Calibri"/>
          <w:sz w:val="22"/>
          <w:szCs w:val="22"/>
          <w:lang w:val="ru-RU"/>
        </w:rPr>
        <w:t>.</w:t>
      </w:r>
    </w:p>
    <w:p w14:paraId="56793DC5" w14:textId="0DDD384B" w:rsidR="00A47ECC" w:rsidRPr="00A47ECC" w:rsidRDefault="00A47ECC" w:rsidP="003428EF">
      <w:pPr>
        <w:spacing w:line="240" w:lineRule="auto"/>
        <w:rPr>
          <w:rFonts w:ascii="Calibri" w:hAnsi="Calibri" w:cs="Calibri"/>
          <w:sz w:val="22"/>
          <w:szCs w:val="22"/>
          <w:lang w:val="ru-RU"/>
        </w:rPr>
      </w:pPr>
      <w:r w:rsidRPr="00A47ECC">
        <w:rPr>
          <w:rFonts w:ascii="Calibri" w:hAnsi="Calibri" w:cs="Calibri"/>
          <w:sz w:val="22"/>
          <w:szCs w:val="22"/>
          <w:lang w:val="ru-RU"/>
        </w:rPr>
        <w:t>Сублимирано, системот треба да се насочи кон:</w:t>
      </w:r>
      <w:r w:rsidRPr="00A47ECC">
        <w:rPr>
          <w:rFonts w:ascii="Calibri" w:hAnsi="Calibri" w:cs="Calibri"/>
          <w:sz w:val="22"/>
          <w:szCs w:val="22"/>
          <w:lang w:val="ru-RU"/>
        </w:rPr>
        <w:br/>
        <w:t xml:space="preserve">– </w:t>
      </w:r>
      <w:r w:rsidR="008C6859">
        <w:rPr>
          <w:rFonts w:ascii="Calibri" w:hAnsi="Calibri" w:cs="Calibri"/>
          <w:sz w:val="22"/>
          <w:szCs w:val="22"/>
          <w:lang w:val="ru-RU"/>
        </w:rPr>
        <w:t>П</w:t>
      </w:r>
      <w:r w:rsidRPr="00A47ECC">
        <w:rPr>
          <w:rFonts w:ascii="Calibri" w:hAnsi="Calibri" w:cs="Calibri"/>
          <w:sz w:val="22"/>
          <w:szCs w:val="22"/>
          <w:lang w:val="ru-RU"/>
        </w:rPr>
        <w:t>одобра интерна организациска ефикасност во рамки на центрите</w:t>
      </w:r>
      <w:r w:rsidR="008C6859">
        <w:rPr>
          <w:rFonts w:ascii="Calibri" w:hAnsi="Calibri" w:cs="Calibri"/>
          <w:sz w:val="22"/>
          <w:szCs w:val="22"/>
          <w:lang w:val="ru-RU"/>
        </w:rPr>
        <w:t>.</w:t>
      </w:r>
      <w:r w:rsidRPr="00A47ECC">
        <w:rPr>
          <w:rFonts w:ascii="Calibri" w:hAnsi="Calibri" w:cs="Calibri"/>
          <w:sz w:val="22"/>
          <w:szCs w:val="22"/>
          <w:lang w:val="ru-RU"/>
        </w:rPr>
        <w:br/>
        <w:t xml:space="preserve">– </w:t>
      </w:r>
      <w:r w:rsidR="008C6859">
        <w:rPr>
          <w:rFonts w:ascii="Calibri" w:hAnsi="Calibri" w:cs="Calibri"/>
          <w:sz w:val="22"/>
          <w:szCs w:val="22"/>
          <w:lang w:val="ru-RU"/>
        </w:rPr>
        <w:t>К</w:t>
      </w:r>
      <w:r w:rsidRPr="00A47ECC">
        <w:rPr>
          <w:rFonts w:ascii="Calibri" w:hAnsi="Calibri" w:cs="Calibri"/>
          <w:sz w:val="22"/>
          <w:szCs w:val="22"/>
          <w:lang w:val="ru-RU"/>
        </w:rPr>
        <w:t>адровско и стручн</w:t>
      </w:r>
      <w:r w:rsidRPr="00A47ECC">
        <w:rPr>
          <w:rFonts w:ascii="Calibri" w:hAnsi="Calibri" w:cs="Calibri"/>
          <w:sz w:val="22"/>
          <w:szCs w:val="22"/>
        </w:rPr>
        <w:t>o</w:t>
      </w:r>
      <w:r w:rsidRPr="00A47ECC">
        <w:rPr>
          <w:rFonts w:ascii="Calibri" w:hAnsi="Calibri" w:cs="Calibri"/>
          <w:sz w:val="22"/>
          <w:szCs w:val="22"/>
          <w:lang w:val="ru-RU"/>
        </w:rPr>
        <w:t xml:space="preserve"> јакнење согласно систематизацијата</w:t>
      </w:r>
      <w:r w:rsidR="008C6859">
        <w:rPr>
          <w:rFonts w:ascii="Calibri" w:hAnsi="Calibri" w:cs="Calibri"/>
          <w:sz w:val="22"/>
          <w:szCs w:val="22"/>
          <w:lang w:val="ru-RU"/>
        </w:rPr>
        <w:t>.</w:t>
      </w:r>
      <w:r w:rsidRPr="00A47ECC">
        <w:rPr>
          <w:rFonts w:ascii="Calibri" w:hAnsi="Calibri" w:cs="Calibri"/>
          <w:sz w:val="22"/>
          <w:szCs w:val="22"/>
          <w:lang w:val="ru-RU"/>
        </w:rPr>
        <w:br/>
        <w:t xml:space="preserve">– </w:t>
      </w:r>
      <w:r w:rsidR="008C6859">
        <w:rPr>
          <w:rFonts w:ascii="Calibri" w:hAnsi="Calibri" w:cs="Calibri"/>
          <w:sz w:val="22"/>
          <w:szCs w:val="22"/>
          <w:lang w:val="ru-RU"/>
        </w:rPr>
        <w:t>Р</w:t>
      </w:r>
      <w:r w:rsidRPr="00A47ECC">
        <w:rPr>
          <w:rFonts w:ascii="Calibri" w:hAnsi="Calibri" w:cs="Calibri"/>
          <w:sz w:val="22"/>
          <w:szCs w:val="22"/>
          <w:lang w:val="ru-RU"/>
        </w:rPr>
        <w:t>азвој на мрежа на надворешни превентивни и поддржувачки услуги</w:t>
      </w:r>
      <w:r w:rsidR="008C6859">
        <w:rPr>
          <w:rFonts w:ascii="Calibri" w:hAnsi="Calibri" w:cs="Calibri"/>
          <w:sz w:val="22"/>
          <w:szCs w:val="22"/>
          <w:lang w:val="ru-RU"/>
        </w:rPr>
        <w:t>.</w:t>
      </w:r>
      <w:r w:rsidRPr="00A47ECC">
        <w:rPr>
          <w:rFonts w:ascii="Calibri" w:hAnsi="Calibri" w:cs="Calibri"/>
          <w:sz w:val="22"/>
          <w:szCs w:val="22"/>
          <w:lang w:val="ru-RU"/>
        </w:rPr>
        <w:br/>
        <w:t xml:space="preserve">– </w:t>
      </w:r>
      <w:r w:rsidR="008C6859">
        <w:rPr>
          <w:rFonts w:ascii="Calibri" w:hAnsi="Calibri" w:cs="Calibri"/>
          <w:sz w:val="22"/>
          <w:szCs w:val="22"/>
          <w:lang w:val="ru-RU"/>
        </w:rPr>
        <w:t>З</w:t>
      </w:r>
      <w:r w:rsidRPr="00A47ECC">
        <w:rPr>
          <w:rFonts w:ascii="Calibri" w:hAnsi="Calibri" w:cs="Calibri"/>
          <w:sz w:val="22"/>
          <w:szCs w:val="22"/>
          <w:lang w:val="ru-RU"/>
        </w:rPr>
        <w:t>ајакната интерсекторска координација.</w:t>
      </w:r>
    </w:p>
    <w:p w14:paraId="4B5B2655" w14:textId="42C3B273" w:rsidR="00536EED" w:rsidRDefault="00A47ECC" w:rsidP="0013119C">
      <w:pPr>
        <w:spacing w:line="240" w:lineRule="auto"/>
        <w:ind w:firstLine="720"/>
        <w:jc w:val="both"/>
        <w:rPr>
          <w:rFonts w:ascii="Calibri" w:hAnsi="Calibri" w:cs="Calibri"/>
          <w:sz w:val="22"/>
          <w:szCs w:val="22"/>
          <w:lang w:val="ru-RU"/>
        </w:rPr>
      </w:pPr>
      <w:r w:rsidRPr="00A47ECC">
        <w:rPr>
          <w:rFonts w:ascii="Calibri" w:hAnsi="Calibri" w:cs="Calibri"/>
          <w:sz w:val="22"/>
          <w:szCs w:val="22"/>
          <w:lang w:val="ru-RU"/>
        </w:rPr>
        <w:t xml:space="preserve">Овој пристап овозможува одговор на растечкиот обем </w:t>
      </w:r>
      <w:r w:rsidR="008C6859">
        <w:rPr>
          <w:rFonts w:ascii="Calibri" w:hAnsi="Calibri" w:cs="Calibri"/>
          <w:sz w:val="22"/>
          <w:szCs w:val="22"/>
          <w:lang w:val="ru-RU"/>
        </w:rPr>
        <w:t xml:space="preserve">на постапките </w:t>
      </w:r>
      <w:r w:rsidRPr="00A47ECC">
        <w:rPr>
          <w:rFonts w:ascii="Calibri" w:hAnsi="Calibri" w:cs="Calibri"/>
          <w:sz w:val="22"/>
          <w:szCs w:val="22"/>
          <w:lang w:val="ru-RU"/>
        </w:rPr>
        <w:t>без формално редистрибуирање на ресурси, но со функционално подобрување на организацијата и проширување на поддржувачката инфраструктура околу семејството.</w:t>
      </w:r>
    </w:p>
    <w:p w14:paraId="4CE6B63D" w14:textId="7F0928D5" w:rsidR="008C6859" w:rsidRDefault="008C6859">
      <w:pPr>
        <w:rPr>
          <w:rFonts w:ascii="Calibri" w:hAnsi="Calibri" w:cs="Calibri"/>
          <w:sz w:val="22"/>
          <w:szCs w:val="22"/>
          <w:lang w:val="ru-RU"/>
        </w:rPr>
      </w:pPr>
      <w:r>
        <w:rPr>
          <w:rFonts w:ascii="Calibri" w:hAnsi="Calibri" w:cs="Calibri"/>
          <w:sz w:val="22"/>
          <w:szCs w:val="22"/>
          <w:lang w:val="ru-RU"/>
        </w:rPr>
        <w:br w:type="page"/>
      </w:r>
    </w:p>
    <w:p w14:paraId="1D7071B6" w14:textId="77777777" w:rsidR="008D0A33" w:rsidRPr="000502CF" w:rsidRDefault="008D0A33" w:rsidP="0013119C">
      <w:pPr>
        <w:spacing w:line="240" w:lineRule="auto"/>
        <w:ind w:firstLine="720"/>
        <w:jc w:val="both"/>
        <w:rPr>
          <w:rFonts w:ascii="Calibri" w:hAnsi="Calibri" w:cs="Calibri"/>
          <w:sz w:val="22"/>
          <w:szCs w:val="22"/>
          <w:lang w:val="ru-RU"/>
        </w:rPr>
      </w:pPr>
    </w:p>
    <w:p w14:paraId="5047FCAF" w14:textId="3D3685E7" w:rsidR="00236D62" w:rsidRPr="00855501" w:rsidRDefault="005D1EEE" w:rsidP="00855501">
      <w:pPr>
        <w:pStyle w:val="Heading1"/>
        <w:numPr>
          <w:ilvl w:val="0"/>
          <w:numId w:val="3"/>
        </w:numPr>
        <w:rPr>
          <w:rFonts w:ascii="Calibri" w:hAnsi="Calibri" w:cs="Calibri"/>
          <w:b/>
          <w:bCs/>
          <w:sz w:val="28"/>
          <w:szCs w:val="28"/>
          <w:lang w:val="ru-RU"/>
        </w:rPr>
      </w:pPr>
      <w:bookmarkStart w:id="17" w:name="_Toc222830417"/>
      <w:r w:rsidRPr="00855501">
        <w:rPr>
          <w:rFonts w:ascii="Calibri" w:hAnsi="Calibri" w:cs="Calibri"/>
          <w:b/>
          <w:bCs/>
          <w:sz w:val="28"/>
          <w:szCs w:val="28"/>
          <w:lang w:val="ru-RU"/>
        </w:rPr>
        <w:t>ПРИЛОЗИ</w:t>
      </w:r>
      <w:bookmarkEnd w:id="17"/>
    </w:p>
    <w:p w14:paraId="441EF847" w14:textId="4D97BBE9" w:rsidR="00CD546F" w:rsidRPr="008C6859" w:rsidRDefault="00CD546F" w:rsidP="008C6859">
      <w:pPr>
        <w:pStyle w:val="Heading1"/>
        <w:jc w:val="center"/>
        <w:rPr>
          <w:rFonts w:ascii="Calibri" w:hAnsi="Calibri" w:cs="Calibri"/>
          <w:b/>
          <w:bCs/>
          <w:color w:val="auto"/>
          <w:sz w:val="22"/>
          <w:szCs w:val="22"/>
          <w:lang w:val="ru-RU"/>
        </w:rPr>
      </w:pPr>
      <w:bookmarkStart w:id="18" w:name="_Toc222830418"/>
      <w:r w:rsidRPr="008C6859">
        <w:rPr>
          <w:rFonts w:ascii="Calibri" w:hAnsi="Calibri" w:cs="Calibri"/>
          <w:b/>
          <w:bCs/>
          <w:color w:val="auto"/>
          <w:sz w:val="22"/>
          <w:szCs w:val="22"/>
          <w:lang w:val="ru-RU"/>
        </w:rPr>
        <w:t>Табела 1</w:t>
      </w:r>
      <w:r w:rsidR="009C7DCF" w:rsidRPr="008C6859">
        <w:rPr>
          <w:rFonts w:ascii="Calibri" w:hAnsi="Calibri" w:cs="Calibri"/>
          <w:b/>
          <w:bCs/>
          <w:color w:val="auto"/>
          <w:sz w:val="22"/>
          <w:szCs w:val="22"/>
          <w:lang w:val="ru-RU"/>
        </w:rPr>
        <w:t xml:space="preserve">. </w:t>
      </w:r>
      <w:r w:rsidRPr="008C6859">
        <w:rPr>
          <w:rFonts w:ascii="Calibri" w:hAnsi="Calibri" w:cs="Calibri"/>
          <w:b/>
          <w:bCs/>
          <w:color w:val="auto"/>
          <w:sz w:val="22"/>
          <w:szCs w:val="22"/>
          <w:lang w:val="ru-RU"/>
        </w:rPr>
        <w:t>Распределба на постапки во ЦСР во 2024 година во областа на брак и семејство</w:t>
      </w:r>
      <w:bookmarkEnd w:id="18"/>
    </w:p>
    <w:tbl>
      <w:tblPr>
        <w:tblStyle w:val="TableGridLight"/>
        <w:tblW w:w="0" w:type="auto"/>
        <w:jc w:val="center"/>
        <w:tblLook w:val="04A0" w:firstRow="1" w:lastRow="0" w:firstColumn="1" w:lastColumn="0" w:noHBand="0" w:noVBand="1"/>
      </w:tblPr>
      <w:tblGrid>
        <w:gridCol w:w="2605"/>
        <w:gridCol w:w="1895"/>
        <w:gridCol w:w="1795"/>
        <w:gridCol w:w="1625"/>
      </w:tblGrid>
      <w:tr w:rsidR="00CD546F" w:rsidRPr="0013119C" w14:paraId="464B7DF9" w14:textId="77777777" w:rsidTr="009363C4">
        <w:trPr>
          <w:trHeight w:val="287"/>
          <w:jc w:val="center"/>
        </w:trPr>
        <w:tc>
          <w:tcPr>
            <w:tcW w:w="2605" w:type="dxa"/>
            <w:hideMark/>
          </w:tcPr>
          <w:p w14:paraId="732798ED" w14:textId="77777777" w:rsidR="00CD546F" w:rsidRPr="0013119C" w:rsidRDefault="00CD546F" w:rsidP="009363C4">
            <w:pPr>
              <w:pStyle w:val="NormalWeb"/>
              <w:jc w:val="center"/>
              <w:rPr>
                <w:rFonts w:ascii="Calibri" w:hAnsi="Calibri" w:cs="Calibri"/>
                <w:b/>
                <w:bCs/>
                <w:sz w:val="20"/>
                <w:szCs w:val="20"/>
                <w:lang w:val="ru-RU"/>
              </w:rPr>
            </w:pPr>
            <w:r w:rsidRPr="0013119C">
              <w:rPr>
                <w:rFonts w:ascii="Calibri" w:hAnsi="Calibri" w:cs="Calibri"/>
                <w:b/>
                <w:bCs/>
                <w:sz w:val="20"/>
                <w:szCs w:val="20"/>
                <w:lang w:val="ru-RU"/>
              </w:rPr>
              <w:t>ЦСР</w:t>
            </w:r>
          </w:p>
        </w:tc>
        <w:tc>
          <w:tcPr>
            <w:tcW w:w="1895" w:type="dxa"/>
            <w:hideMark/>
          </w:tcPr>
          <w:p w14:paraId="5122B3D5" w14:textId="77777777" w:rsidR="00CD546F" w:rsidRPr="0013119C" w:rsidRDefault="00CD546F" w:rsidP="009363C4">
            <w:pPr>
              <w:pStyle w:val="NormalWeb"/>
              <w:jc w:val="center"/>
              <w:rPr>
                <w:rFonts w:ascii="Calibri" w:hAnsi="Calibri" w:cs="Calibri"/>
                <w:b/>
                <w:bCs/>
                <w:sz w:val="20"/>
                <w:szCs w:val="20"/>
              </w:rPr>
            </w:pPr>
            <w:proofErr w:type="spellStart"/>
            <w:r w:rsidRPr="0013119C">
              <w:rPr>
                <w:rFonts w:ascii="Calibri" w:hAnsi="Calibri" w:cs="Calibri"/>
                <w:b/>
                <w:bCs/>
                <w:sz w:val="20"/>
                <w:szCs w:val="20"/>
              </w:rPr>
              <w:t>Пренесени</w:t>
            </w:r>
            <w:proofErr w:type="spellEnd"/>
            <w:r w:rsidRPr="0013119C">
              <w:rPr>
                <w:rFonts w:ascii="Calibri" w:hAnsi="Calibri" w:cs="Calibri"/>
                <w:b/>
                <w:bCs/>
                <w:sz w:val="20"/>
                <w:szCs w:val="20"/>
              </w:rPr>
              <w:t xml:space="preserve"> </w:t>
            </w:r>
            <w:proofErr w:type="spellStart"/>
            <w:r w:rsidRPr="0013119C">
              <w:rPr>
                <w:rFonts w:ascii="Calibri" w:hAnsi="Calibri" w:cs="Calibri"/>
                <w:b/>
                <w:bCs/>
                <w:sz w:val="20"/>
                <w:szCs w:val="20"/>
              </w:rPr>
              <w:t>од</w:t>
            </w:r>
            <w:proofErr w:type="spellEnd"/>
            <w:r w:rsidRPr="0013119C">
              <w:rPr>
                <w:rFonts w:ascii="Calibri" w:hAnsi="Calibri" w:cs="Calibri"/>
                <w:b/>
                <w:bCs/>
                <w:sz w:val="20"/>
                <w:szCs w:val="20"/>
              </w:rPr>
              <w:t xml:space="preserve"> 2023</w:t>
            </w:r>
          </w:p>
        </w:tc>
        <w:tc>
          <w:tcPr>
            <w:tcW w:w="1795" w:type="dxa"/>
            <w:hideMark/>
          </w:tcPr>
          <w:p w14:paraId="3B59D669" w14:textId="77777777" w:rsidR="00CD546F" w:rsidRPr="0013119C" w:rsidRDefault="00CD546F" w:rsidP="009363C4">
            <w:pPr>
              <w:pStyle w:val="NormalWeb"/>
              <w:jc w:val="center"/>
              <w:rPr>
                <w:rFonts w:ascii="Calibri" w:hAnsi="Calibri" w:cs="Calibri"/>
                <w:b/>
                <w:bCs/>
                <w:sz w:val="20"/>
                <w:szCs w:val="20"/>
              </w:rPr>
            </w:pPr>
            <w:proofErr w:type="spellStart"/>
            <w:r w:rsidRPr="0013119C">
              <w:rPr>
                <w:rFonts w:ascii="Calibri" w:hAnsi="Calibri" w:cs="Calibri"/>
                <w:b/>
                <w:bCs/>
                <w:sz w:val="20"/>
                <w:szCs w:val="20"/>
              </w:rPr>
              <w:t>Нови</w:t>
            </w:r>
            <w:proofErr w:type="spellEnd"/>
            <w:r w:rsidRPr="0013119C">
              <w:rPr>
                <w:rFonts w:ascii="Calibri" w:hAnsi="Calibri" w:cs="Calibri"/>
                <w:b/>
                <w:bCs/>
                <w:sz w:val="20"/>
                <w:szCs w:val="20"/>
              </w:rPr>
              <w:t xml:space="preserve"> </w:t>
            </w:r>
            <w:proofErr w:type="spellStart"/>
            <w:r w:rsidRPr="0013119C">
              <w:rPr>
                <w:rFonts w:ascii="Calibri" w:hAnsi="Calibri" w:cs="Calibri"/>
                <w:b/>
                <w:bCs/>
                <w:sz w:val="20"/>
                <w:szCs w:val="20"/>
              </w:rPr>
              <w:t>во</w:t>
            </w:r>
            <w:proofErr w:type="spellEnd"/>
            <w:r w:rsidRPr="0013119C">
              <w:rPr>
                <w:rFonts w:ascii="Calibri" w:hAnsi="Calibri" w:cs="Calibri"/>
                <w:b/>
                <w:bCs/>
                <w:sz w:val="20"/>
                <w:szCs w:val="20"/>
              </w:rPr>
              <w:t xml:space="preserve"> 2024</w:t>
            </w:r>
          </w:p>
        </w:tc>
        <w:tc>
          <w:tcPr>
            <w:tcW w:w="1625" w:type="dxa"/>
            <w:hideMark/>
          </w:tcPr>
          <w:p w14:paraId="0083406E" w14:textId="77777777" w:rsidR="00CD546F" w:rsidRPr="0013119C" w:rsidRDefault="00CD546F" w:rsidP="009363C4">
            <w:pPr>
              <w:pStyle w:val="NormalWeb"/>
              <w:jc w:val="center"/>
              <w:rPr>
                <w:rFonts w:ascii="Calibri" w:hAnsi="Calibri" w:cs="Calibri"/>
                <w:b/>
                <w:bCs/>
                <w:sz w:val="20"/>
                <w:szCs w:val="20"/>
                <w:lang w:val="mk-MK"/>
              </w:rPr>
            </w:pPr>
            <w:proofErr w:type="spellStart"/>
            <w:r w:rsidRPr="0013119C">
              <w:rPr>
                <w:rFonts w:ascii="Calibri" w:hAnsi="Calibri" w:cs="Calibri"/>
                <w:b/>
                <w:bCs/>
                <w:sz w:val="20"/>
                <w:szCs w:val="20"/>
              </w:rPr>
              <w:t>Вкупн</w:t>
            </w:r>
            <w:proofErr w:type="spellEnd"/>
            <w:r w:rsidRPr="0013119C">
              <w:rPr>
                <w:rFonts w:ascii="Calibri" w:hAnsi="Calibri" w:cs="Calibri"/>
                <w:b/>
                <w:bCs/>
                <w:sz w:val="20"/>
                <w:szCs w:val="20"/>
                <w:lang w:val="mk-MK"/>
              </w:rPr>
              <w:t>о</w:t>
            </w:r>
          </w:p>
        </w:tc>
      </w:tr>
      <w:tr w:rsidR="00CD546F" w:rsidRPr="0013119C" w14:paraId="5B430290" w14:textId="77777777" w:rsidTr="009363C4">
        <w:trPr>
          <w:jc w:val="center"/>
        </w:trPr>
        <w:tc>
          <w:tcPr>
            <w:tcW w:w="2605" w:type="dxa"/>
            <w:hideMark/>
          </w:tcPr>
          <w:p w14:paraId="592C9445"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БЕРОВО</w:t>
            </w:r>
          </w:p>
        </w:tc>
        <w:tc>
          <w:tcPr>
            <w:tcW w:w="1895" w:type="dxa"/>
            <w:hideMark/>
          </w:tcPr>
          <w:p w14:paraId="1E41061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12</w:t>
            </w:r>
          </w:p>
        </w:tc>
        <w:tc>
          <w:tcPr>
            <w:tcW w:w="1795" w:type="dxa"/>
            <w:hideMark/>
          </w:tcPr>
          <w:p w14:paraId="3F927C5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29</w:t>
            </w:r>
          </w:p>
        </w:tc>
        <w:tc>
          <w:tcPr>
            <w:tcW w:w="1625" w:type="dxa"/>
            <w:hideMark/>
          </w:tcPr>
          <w:p w14:paraId="71B8D7F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41</w:t>
            </w:r>
          </w:p>
        </w:tc>
      </w:tr>
      <w:tr w:rsidR="00CD546F" w:rsidRPr="0013119C" w14:paraId="51EAF167" w14:textId="77777777" w:rsidTr="009363C4">
        <w:trPr>
          <w:jc w:val="center"/>
        </w:trPr>
        <w:tc>
          <w:tcPr>
            <w:tcW w:w="2605" w:type="dxa"/>
            <w:hideMark/>
          </w:tcPr>
          <w:p w14:paraId="34C63FAE"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БИТОЛА</w:t>
            </w:r>
          </w:p>
        </w:tc>
        <w:tc>
          <w:tcPr>
            <w:tcW w:w="1895" w:type="dxa"/>
            <w:hideMark/>
          </w:tcPr>
          <w:p w14:paraId="3485C93C"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22</w:t>
            </w:r>
          </w:p>
        </w:tc>
        <w:tc>
          <w:tcPr>
            <w:tcW w:w="1795" w:type="dxa"/>
            <w:hideMark/>
          </w:tcPr>
          <w:p w14:paraId="0B85C02B"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253</w:t>
            </w:r>
          </w:p>
        </w:tc>
        <w:tc>
          <w:tcPr>
            <w:tcW w:w="1625" w:type="dxa"/>
            <w:hideMark/>
          </w:tcPr>
          <w:p w14:paraId="2529DC0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275</w:t>
            </w:r>
          </w:p>
        </w:tc>
      </w:tr>
      <w:tr w:rsidR="00CD546F" w:rsidRPr="0013119C" w14:paraId="1C3CE500" w14:textId="77777777" w:rsidTr="009363C4">
        <w:trPr>
          <w:jc w:val="center"/>
        </w:trPr>
        <w:tc>
          <w:tcPr>
            <w:tcW w:w="2605" w:type="dxa"/>
            <w:hideMark/>
          </w:tcPr>
          <w:p w14:paraId="3D3BD5BC"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ВАЛАНДОВО</w:t>
            </w:r>
          </w:p>
        </w:tc>
        <w:tc>
          <w:tcPr>
            <w:tcW w:w="1895" w:type="dxa"/>
            <w:hideMark/>
          </w:tcPr>
          <w:p w14:paraId="3B83548E"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72</w:t>
            </w:r>
          </w:p>
        </w:tc>
        <w:tc>
          <w:tcPr>
            <w:tcW w:w="1795" w:type="dxa"/>
            <w:hideMark/>
          </w:tcPr>
          <w:p w14:paraId="384F9B7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42</w:t>
            </w:r>
          </w:p>
        </w:tc>
        <w:tc>
          <w:tcPr>
            <w:tcW w:w="1625" w:type="dxa"/>
            <w:hideMark/>
          </w:tcPr>
          <w:p w14:paraId="610BC97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114</w:t>
            </w:r>
          </w:p>
        </w:tc>
      </w:tr>
      <w:tr w:rsidR="00CD546F" w:rsidRPr="0013119C" w14:paraId="38E08B93" w14:textId="77777777" w:rsidTr="009363C4">
        <w:trPr>
          <w:jc w:val="center"/>
        </w:trPr>
        <w:tc>
          <w:tcPr>
            <w:tcW w:w="2605" w:type="dxa"/>
            <w:hideMark/>
          </w:tcPr>
          <w:p w14:paraId="6729F3C2"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ВЕЛЕС</w:t>
            </w:r>
          </w:p>
        </w:tc>
        <w:tc>
          <w:tcPr>
            <w:tcW w:w="1895" w:type="dxa"/>
            <w:hideMark/>
          </w:tcPr>
          <w:p w14:paraId="4F79539C"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32</w:t>
            </w:r>
          </w:p>
        </w:tc>
        <w:tc>
          <w:tcPr>
            <w:tcW w:w="1795" w:type="dxa"/>
            <w:hideMark/>
          </w:tcPr>
          <w:p w14:paraId="7C89645B"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170</w:t>
            </w:r>
          </w:p>
        </w:tc>
        <w:tc>
          <w:tcPr>
            <w:tcW w:w="1625" w:type="dxa"/>
            <w:hideMark/>
          </w:tcPr>
          <w:p w14:paraId="3DDBEB59"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202</w:t>
            </w:r>
          </w:p>
        </w:tc>
      </w:tr>
      <w:tr w:rsidR="00CD546F" w:rsidRPr="0013119C" w14:paraId="5720453B" w14:textId="77777777" w:rsidTr="009363C4">
        <w:trPr>
          <w:jc w:val="center"/>
        </w:trPr>
        <w:tc>
          <w:tcPr>
            <w:tcW w:w="2605" w:type="dxa"/>
            <w:hideMark/>
          </w:tcPr>
          <w:p w14:paraId="195762DE"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ВИНИЦА</w:t>
            </w:r>
          </w:p>
        </w:tc>
        <w:tc>
          <w:tcPr>
            <w:tcW w:w="1895" w:type="dxa"/>
            <w:hideMark/>
          </w:tcPr>
          <w:p w14:paraId="487897AB"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38</w:t>
            </w:r>
          </w:p>
        </w:tc>
        <w:tc>
          <w:tcPr>
            <w:tcW w:w="1795" w:type="dxa"/>
            <w:hideMark/>
          </w:tcPr>
          <w:p w14:paraId="555F5DBA"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36</w:t>
            </w:r>
          </w:p>
        </w:tc>
        <w:tc>
          <w:tcPr>
            <w:tcW w:w="1625" w:type="dxa"/>
            <w:hideMark/>
          </w:tcPr>
          <w:p w14:paraId="469B83E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74</w:t>
            </w:r>
          </w:p>
        </w:tc>
      </w:tr>
      <w:tr w:rsidR="00CD546F" w:rsidRPr="0013119C" w14:paraId="75241796" w14:textId="77777777" w:rsidTr="009363C4">
        <w:trPr>
          <w:jc w:val="center"/>
        </w:trPr>
        <w:tc>
          <w:tcPr>
            <w:tcW w:w="2605" w:type="dxa"/>
            <w:hideMark/>
          </w:tcPr>
          <w:p w14:paraId="0C0CBC22"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ГЕВГЕЛИЈА</w:t>
            </w:r>
          </w:p>
        </w:tc>
        <w:tc>
          <w:tcPr>
            <w:tcW w:w="1895" w:type="dxa"/>
            <w:hideMark/>
          </w:tcPr>
          <w:p w14:paraId="5F9A13B4"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55</w:t>
            </w:r>
          </w:p>
        </w:tc>
        <w:tc>
          <w:tcPr>
            <w:tcW w:w="1795" w:type="dxa"/>
            <w:hideMark/>
          </w:tcPr>
          <w:p w14:paraId="34F2D8C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64</w:t>
            </w:r>
          </w:p>
        </w:tc>
        <w:tc>
          <w:tcPr>
            <w:tcW w:w="1625" w:type="dxa"/>
            <w:hideMark/>
          </w:tcPr>
          <w:p w14:paraId="63740657"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119</w:t>
            </w:r>
          </w:p>
        </w:tc>
      </w:tr>
      <w:tr w:rsidR="00CD546F" w:rsidRPr="0013119C" w14:paraId="4ACD4D5F" w14:textId="77777777" w:rsidTr="009363C4">
        <w:trPr>
          <w:jc w:val="center"/>
        </w:trPr>
        <w:tc>
          <w:tcPr>
            <w:tcW w:w="2605" w:type="dxa"/>
            <w:hideMark/>
          </w:tcPr>
          <w:p w14:paraId="04A9C97C"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ДЕБАР</w:t>
            </w:r>
          </w:p>
        </w:tc>
        <w:tc>
          <w:tcPr>
            <w:tcW w:w="1895" w:type="dxa"/>
            <w:hideMark/>
          </w:tcPr>
          <w:p w14:paraId="00A3546C"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25</w:t>
            </w:r>
          </w:p>
        </w:tc>
        <w:tc>
          <w:tcPr>
            <w:tcW w:w="1795" w:type="dxa"/>
            <w:hideMark/>
          </w:tcPr>
          <w:p w14:paraId="14EA5375"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47</w:t>
            </w:r>
          </w:p>
        </w:tc>
        <w:tc>
          <w:tcPr>
            <w:tcW w:w="1625" w:type="dxa"/>
            <w:hideMark/>
          </w:tcPr>
          <w:p w14:paraId="7C90670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72</w:t>
            </w:r>
          </w:p>
        </w:tc>
      </w:tr>
      <w:tr w:rsidR="00CD546F" w:rsidRPr="0013119C" w14:paraId="79C1B4EB" w14:textId="77777777" w:rsidTr="009363C4">
        <w:trPr>
          <w:jc w:val="center"/>
        </w:trPr>
        <w:tc>
          <w:tcPr>
            <w:tcW w:w="2605" w:type="dxa"/>
            <w:hideMark/>
          </w:tcPr>
          <w:p w14:paraId="411E253B"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ДЕЛЧЕВО</w:t>
            </w:r>
          </w:p>
        </w:tc>
        <w:tc>
          <w:tcPr>
            <w:tcW w:w="1895" w:type="dxa"/>
            <w:hideMark/>
          </w:tcPr>
          <w:p w14:paraId="3C871B9B"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0</w:t>
            </w:r>
          </w:p>
        </w:tc>
        <w:tc>
          <w:tcPr>
            <w:tcW w:w="1795" w:type="dxa"/>
            <w:hideMark/>
          </w:tcPr>
          <w:p w14:paraId="263AD49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59</w:t>
            </w:r>
          </w:p>
        </w:tc>
        <w:tc>
          <w:tcPr>
            <w:tcW w:w="1625" w:type="dxa"/>
            <w:hideMark/>
          </w:tcPr>
          <w:p w14:paraId="39FB539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59</w:t>
            </w:r>
          </w:p>
        </w:tc>
      </w:tr>
      <w:tr w:rsidR="00CD546F" w:rsidRPr="0013119C" w14:paraId="76951ED8" w14:textId="77777777" w:rsidTr="009363C4">
        <w:trPr>
          <w:jc w:val="center"/>
        </w:trPr>
        <w:tc>
          <w:tcPr>
            <w:tcW w:w="2605" w:type="dxa"/>
            <w:hideMark/>
          </w:tcPr>
          <w:p w14:paraId="17469402"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Д. ХИСАР</w:t>
            </w:r>
          </w:p>
        </w:tc>
        <w:tc>
          <w:tcPr>
            <w:tcW w:w="1895" w:type="dxa"/>
            <w:hideMark/>
          </w:tcPr>
          <w:p w14:paraId="09A8D54A"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14</w:t>
            </w:r>
          </w:p>
        </w:tc>
        <w:tc>
          <w:tcPr>
            <w:tcW w:w="1795" w:type="dxa"/>
            <w:hideMark/>
          </w:tcPr>
          <w:p w14:paraId="2D0B3314"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16</w:t>
            </w:r>
          </w:p>
        </w:tc>
        <w:tc>
          <w:tcPr>
            <w:tcW w:w="1625" w:type="dxa"/>
            <w:hideMark/>
          </w:tcPr>
          <w:p w14:paraId="21B34CC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30</w:t>
            </w:r>
          </w:p>
        </w:tc>
      </w:tr>
      <w:tr w:rsidR="00CD546F" w:rsidRPr="0013119C" w14:paraId="1ED7033D" w14:textId="77777777" w:rsidTr="009363C4">
        <w:trPr>
          <w:jc w:val="center"/>
        </w:trPr>
        <w:tc>
          <w:tcPr>
            <w:tcW w:w="2605" w:type="dxa"/>
            <w:hideMark/>
          </w:tcPr>
          <w:p w14:paraId="51CD3948"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КАВАДАРЦИ</w:t>
            </w:r>
          </w:p>
        </w:tc>
        <w:tc>
          <w:tcPr>
            <w:tcW w:w="1895" w:type="dxa"/>
            <w:hideMark/>
          </w:tcPr>
          <w:p w14:paraId="491B5FE3"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98</w:t>
            </w:r>
          </w:p>
        </w:tc>
        <w:tc>
          <w:tcPr>
            <w:tcW w:w="1795" w:type="dxa"/>
            <w:hideMark/>
          </w:tcPr>
          <w:p w14:paraId="3A3A7469"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127</w:t>
            </w:r>
          </w:p>
        </w:tc>
        <w:tc>
          <w:tcPr>
            <w:tcW w:w="1625" w:type="dxa"/>
            <w:hideMark/>
          </w:tcPr>
          <w:p w14:paraId="6F90BE07"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225</w:t>
            </w:r>
          </w:p>
        </w:tc>
      </w:tr>
      <w:tr w:rsidR="00CD546F" w:rsidRPr="0013119C" w14:paraId="0E5E7A33" w14:textId="77777777" w:rsidTr="009363C4">
        <w:trPr>
          <w:jc w:val="center"/>
        </w:trPr>
        <w:tc>
          <w:tcPr>
            <w:tcW w:w="2605" w:type="dxa"/>
            <w:hideMark/>
          </w:tcPr>
          <w:p w14:paraId="39A3F5D4"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КИЧЕВО</w:t>
            </w:r>
          </w:p>
        </w:tc>
        <w:tc>
          <w:tcPr>
            <w:tcW w:w="1895" w:type="dxa"/>
            <w:hideMark/>
          </w:tcPr>
          <w:p w14:paraId="621AA87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24</w:t>
            </w:r>
          </w:p>
        </w:tc>
        <w:tc>
          <w:tcPr>
            <w:tcW w:w="1795" w:type="dxa"/>
            <w:hideMark/>
          </w:tcPr>
          <w:p w14:paraId="33BDF75C"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63</w:t>
            </w:r>
          </w:p>
        </w:tc>
        <w:tc>
          <w:tcPr>
            <w:tcW w:w="1625" w:type="dxa"/>
            <w:hideMark/>
          </w:tcPr>
          <w:p w14:paraId="19C7504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87</w:t>
            </w:r>
          </w:p>
        </w:tc>
      </w:tr>
      <w:tr w:rsidR="00CD546F" w:rsidRPr="0013119C" w14:paraId="21884FE8" w14:textId="77777777" w:rsidTr="009363C4">
        <w:trPr>
          <w:jc w:val="center"/>
        </w:trPr>
        <w:tc>
          <w:tcPr>
            <w:tcW w:w="2605" w:type="dxa"/>
            <w:hideMark/>
          </w:tcPr>
          <w:p w14:paraId="5982ACED"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КОЧАНИ</w:t>
            </w:r>
          </w:p>
        </w:tc>
        <w:tc>
          <w:tcPr>
            <w:tcW w:w="1895" w:type="dxa"/>
            <w:hideMark/>
          </w:tcPr>
          <w:p w14:paraId="0530D4FF"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0</w:t>
            </w:r>
          </w:p>
        </w:tc>
        <w:tc>
          <w:tcPr>
            <w:tcW w:w="1795" w:type="dxa"/>
            <w:hideMark/>
          </w:tcPr>
          <w:p w14:paraId="3D67E665"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111</w:t>
            </w:r>
          </w:p>
        </w:tc>
        <w:tc>
          <w:tcPr>
            <w:tcW w:w="1625" w:type="dxa"/>
            <w:hideMark/>
          </w:tcPr>
          <w:p w14:paraId="55FE8D87"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111</w:t>
            </w:r>
          </w:p>
        </w:tc>
      </w:tr>
      <w:tr w:rsidR="00CD546F" w:rsidRPr="0013119C" w14:paraId="7625F593" w14:textId="77777777" w:rsidTr="009363C4">
        <w:trPr>
          <w:jc w:val="center"/>
        </w:trPr>
        <w:tc>
          <w:tcPr>
            <w:tcW w:w="2605" w:type="dxa"/>
            <w:hideMark/>
          </w:tcPr>
          <w:p w14:paraId="056E4549"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КРАТОВО</w:t>
            </w:r>
          </w:p>
        </w:tc>
        <w:tc>
          <w:tcPr>
            <w:tcW w:w="1895" w:type="dxa"/>
            <w:hideMark/>
          </w:tcPr>
          <w:p w14:paraId="7264B85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0</w:t>
            </w:r>
          </w:p>
        </w:tc>
        <w:tc>
          <w:tcPr>
            <w:tcW w:w="1795" w:type="dxa"/>
            <w:hideMark/>
          </w:tcPr>
          <w:p w14:paraId="1D01C67E"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8</w:t>
            </w:r>
          </w:p>
        </w:tc>
        <w:tc>
          <w:tcPr>
            <w:tcW w:w="1625" w:type="dxa"/>
            <w:hideMark/>
          </w:tcPr>
          <w:p w14:paraId="6828893E"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8</w:t>
            </w:r>
          </w:p>
        </w:tc>
      </w:tr>
      <w:tr w:rsidR="00CD546F" w:rsidRPr="0013119C" w14:paraId="6C74360D" w14:textId="77777777" w:rsidTr="009363C4">
        <w:trPr>
          <w:jc w:val="center"/>
        </w:trPr>
        <w:tc>
          <w:tcPr>
            <w:tcW w:w="2605" w:type="dxa"/>
            <w:hideMark/>
          </w:tcPr>
          <w:p w14:paraId="294AF161"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 ПАЛАНКА</w:t>
            </w:r>
          </w:p>
        </w:tc>
        <w:tc>
          <w:tcPr>
            <w:tcW w:w="1895" w:type="dxa"/>
            <w:hideMark/>
          </w:tcPr>
          <w:p w14:paraId="3B1ADC2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31</w:t>
            </w:r>
          </w:p>
        </w:tc>
        <w:tc>
          <w:tcPr>
            <w:tcW w:w="1795" w:type="dxa"/>
            <w:hideMark/>
          </w:tcPr>
          <w:p w14:paraId="107C6357"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44</w:t>
            </w:r>
          </w:p>
        </w:tc>
        <w:tc>
          <w:tcPr>
            <w:tcW w:w="1625" w:type="dxa"/>
            <w:hideMark/>
          </w:tcPr>
          <w:p w14:paraId="0EFBC9AA"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75</w:t>
            </w:r>
          </w:p>
        </w:tc>
      </w:tr>
      <w:tr w:rsidR="00CD546F" w:rsidRPr="0013119C" w14:paraId="6A462AFB" w14:textId="77777777" w:rsidTr="009363C4">
        <w:trPr>
          <w:jc w:val="center"/>
        </w:trPr>
        <w:tc>
          <w:tcPr>
            <w:tcW w:w="2605" w:type="dxa"/>
            <w:hideMark/>
          </w:tcPr>
          <w:p w14:paraId="414A92E0"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КРУШЕВО</w:t>
            </w:r>
          </w:p>
        </w:tc>
        <w:tc>
          <w:tcPr>
            <w:tcW w:w="1895" w:type="dxa"/>
            <w:hideMark/>
          </w:tcPr>
          <w:p w14:paraId="64F1627B"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21</w:t>
            </w:r>
          </w:p>
        </w:tc>
        <w:tc>
          <w:tcPr>
            <w:tcW w:w="1795" w:type="dxa"/>
            <w:hideMark/>
          </w:tcPr>
          <w:p w14:paraId="1B5BF0F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14</w:t>
            </w:r>
          </w:p>
        </w:tc>
        <w:tc>
          <w:tcPr>
            <w:tcW w:w="1625" w:type="dxa"/>
            <w:hideMark/>
          </w:tcPr>
          <w:p w14:paraId="3138C765"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35</w:t>
            </w:r>
          </w:p>
        </w:tc>
      </w:tr>
      <w:tr w:rsidR="00CD546F" w:rsidRPr="0013119C" w14:paraId="43327A8F" w14:textId="77777777" w:rsidTr="009363C4">
        <w:trPr>
          <w:jc w:val="center"/>
        </w:trPr>
        <w:tc>
          <w:tcPr>
            <w:tcW w:w="2605" w:type="dxa"/>
            <w:hideMark/>
          </w:tcPr>
          <w:p w14:paraId="20EBCF5A"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КУМАНОВО</w:t>
            </w:r>
          </w:p>
        </w:tc>
        <w:tc>
          <w:tcPr>
            <w:tcW w:w="1895" w:type="dxa"/>
            <w:hideMark/>
          </w:tcPr>
          <w:p w14:paraId="117E865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69</w:t>
            </w:r>
          </w:p>
        </w:tc>
        <w:tc>
          <w:tcPr>
            <w:tcW w:w="1795" w:type="dxa"/>
            <w:hideMark/>
          </w:tcPr>
          <w:p w14:paraId="3DF3840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208</w:t>
            </w:r>
          </w:p>
        </w:tc>
        <w:tc>
          <w:tcPr>
            <w:tcW w:w="1625" w:type="dxa"/>
            <w:hideMark/>
          </w:tcPr>
          <w:p w14:paraId="421BE524"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277</w:t>
            </w:r>
          </w:p>
        </w:tc>
      </w:tr>
      <w:tr w:rsidR="00CD546F" w:rsidRPr="0013119C" w14:paraId="0623BA94" w14:textId="77777777" w:rsidTr="009363C4">
        <w:trPr>
          <w:jc w:val="center"/>
        </w:trPr>
        <w:tc>
          <w:tcPr>
            <w:tcW w:w="2605" w:type="dxa"/>
            <w:hideMark/>
          </w:tcPr>
          <w:p w14:paraId="029489AF"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М. БРОД</w:t>
            </w:r>
          </w:p>
        </w:tc>
        <w:tc>
          <w:tcPr>
            <w:tcW w:w="1895" w:type="dxa"/>
            <w:hideMark/>
          </w:tcPr>
          <w:p w14:paraId="1772A7D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w:t>
            </w:r>
          </w:p>
        </w:tc>
        <w:tc>
          <w:tcPr>
            <w:tcW w:w="1795" w:type="dxa"/>
            <w:hideMark/>
          </w:tcPr>
          <w:p w14:paraId="249E7FFD"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10</w:t>
            </w:r>
          </w:p>
        </w:tc>
        <w:tc>
          <w:tcPr>
            <w:tcW w:w="1625" w:type="dxa"/>
            <w:hideMark/>
          </w:tcPr>
          <w:p w14:paraId="6FA0C7F3"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11</w:t>
            </w:r>
          </w:p>
        </w:tc>
      </w:tr>
      <w:tr w:rsidR="00CD546F" w:rsidRPr="0013119C" w14:paraId="1C15E8E3" w14:textId="77777777" w:rsidTr="009363C4">
        <w:trPr>
          <w:jc w:val="center"/>
        </w:trPr>
        <w:tc>
          <w:tcPr>
            <w:tcW w:w="2605" w:type="dxa"/>
            <w:hideMark/>
          </w:tcPr>
          <w:p w14:paraId="23B978A3"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НЕГОТИНО</w:t>
            </w:r>
          </w:p>
        </w:tc>
        <w:tc>
          <w:tcPr>
            <w:tcW w:w="1895" w:type="dxa"/>
            <w:hideMark/>
          </w:tcPr>
          <w:p w14:paraId="1D55D9E3"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w:t>
            </w:r>
          </w:p>
        </w:tc>
        <w:tc>
          <w:tcPr>
            <w:tcW w:w="1795" w:type="dxa"/>
            <w:hideMark/>
          </w:tcPr>
          <w:p w14:paraId="019496AF"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58</w:t>
            </w:r>
          </w:p>
        </w:tc>
        <w:tc>
          <w:tcPr>
            <w:tcW w:w="1625" w:type="dxa"/>
            <w:hideMark/>
          </w:tcPr>
          <w:p w14:paraId="3C657A69"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59</w:t>
            </w:r>
          </w:p>
        </w:tc>
      </w:tr>
      <w:tr w:rsidR="00CD546F" w:rsidRPr="0013119C" w14:paraId="7834A3A2" w14:textId="77777777" w:rsidTr="009363C4">
        <w:trPr>
          <w:jc w:val="center"/>
        </w:trPr>
        <w:tc>
          <w:tcPr>
            <w:tcW w:w="2605" w:type="dxa"/>
            <w:hideMark/>
          </w:tcPr>
          <w:p w14:paraId="0F940A22"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ОХРИД</w:t>
            </w:r>
          </w:p>
        </w:tc>
        <w:tc>
          <w:tcPr>
            <w:tcW w:w="1895" w:type="dxa"/>
            <w:hideMark/>
          </w:tcPr>
          <w:p w14:paraId="3D5580A3"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33</w:t>
            </w:r>
          </w:p>
        </w:tc>
        <w:tc>
          <w:tcPr>
            <w:tcW w:w="1795" w:type="dxa"/>
            <w:hideMark/>
          </w:tcPr>
          <w:p w14:paraId="1434AF3B"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150</w:t>
            </w:r>
          </w:p>
        </w:tc>
        <w:tc>
          <w:tcPr>
            <w:tcW w:w="1625" w:type="dxa"/>
            <w:hideMark/>
          </w:tcPr>
          <w:p w14:paraId="44331EE2"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183</w:t>
            </w:r>
          </w:p>
        </w:tc>
      </w:tr>
      <w:tr w:rsidR="00CD546F" w:rsidRPr="0013119C" w14:paraId="59D1A669" w14:textId="77777777" w:rsidTr="009363C4">
        <w:trPr>
          <w:jc w:val="center"/>
        </w:trPr>
        <w:tc>
          <w:tcPr>
            <w:tcW w:w="2605" w:type="dxa"/>
            <w:hideMark/>
          </w:tcPr>
          <w:p w14:paraId="16766E66"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ПРИЛЕП</w:t>
            </w:r>
          </w:p>
        </w:tc>
        <w:tc>
          <w:tcPr>
            <w:tcW w:w="1895" w:type="dxa"/>
            <w:hideMark/>
          </w:tcPr>
          <w:p w14:paraId="5875EBF0"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75</w:t>
            </w:r>
          </w:p>
        </w:tc>
        <w:tc>
          <w:tcPr>
            <w:tcW w:w="1795" w:type="dxa"/>
            <w:hideMark/>
          </w:tcPr>
          <w:p w14:paraId="3EE9287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169</w:t>
            </w:r>
          </w:p>
        </w:tc>
        <w:tc>
          <w:tcPr>
            <w:tcW w:w="1625" w:type="dxa"/>
            <w:hideMark/>
          </w:tcPr>
          <w:p w14:paraId="11C1FB4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244</w:t>
            </w:r>
          </w:p>
        </w:tc>
      </w:tr>
      <w:tr w:rsidR="00CD546F" w:rsidRPr="0013119C" w14:paraId="7E340DBE" w14:textId="77777777" w:rsidTr="009363C4">
        <w:trPr>
          <w:jc w:val="center"/>
        </w:trPr>
        <w:tc>
          <w:tcPr>
            <w:tcW w:w="2605" w:type="dxa"/>
            <w:hideMark/>
          </w:tcPr>
          <w:p w14:paraId="5AE9FF42"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ПРОБИШТИП</w:t>
            </w:r>
          </w:p>
        </w:tc>
        <w:tc>
          <w:tcPr>
            <w:tcW w:w="1895" w:type="dxa"/>
            <w:hideMark/>
          </w:tcPr>
          <w:p w14:paraId="5DF25D25"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59</w:t>
            </w:r>
          </w:p>
        </w:tc>
        <w:tc>
          <w:tcPr>
            <w:tcW w:w="1795" w:type="dxa"/>
            <w:hideMark/>
          </w:tcPr>
          <w:p w14:paraId="35EC29EF"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47</w:t>
            </w:r>
          </w:p>
        </w:tc>
        <w:tc>
          <w:tcPr>
            <w:tcW w:w="1625" w:type="dxa"/>
            <w:hideMark/>
          </w:tcPr>
          <w:p w14:paraId="40119954"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106</w:t>
            </w:r>
          </w:p>
        </w:tc>
      </w:tr>
      <w:tr w:rsidR="00CD546F" w:rsidRPr="0013119C" w14:paraId="59A3A42D" w14:textId="77777777" w:rsidTr="009363C4">
        <w:trPr>
          <w:jc w:val="center"/>
        </w:trPr>
        <w:tc>
          <w:tcPr>
            <w:tcW w:w="2605" w:type="dxa"/>
            <w:hideMark/>
          </w:tcPr>
          <w:p w14:paraId="2E00373F"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РАДОВИШ</w:t>
            </w:r>
          </w:p>
        </w:tc>
        <w:tc>
          <w:tcPr>
            <w:tcW w:w="1895" w:type="dxa"/>
            <w:hideMark/>
          </w:tcPr>
          <w:p w14:paraId="5954443A"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0</w:t>
            </w:r>
          </w:p>
        </w:tc>
        <w:tc>
          <w:tcPr>
            <w:tcW w:w="1795" w:type="dxa"/>
            <w:hideMark/>
          </w:tcPr>
          <w:p w14:paraId="10CA44D5"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63</w:t>
            </w:r>
          </w:p>
        </w:tc>
        <w:tc>
          <w:tcPr>
            <w:tcW w:w="1625" w:type="dxa"/>
            <w:hideMark/>
          </w:tcPr>
          <w:p w14:paraId="3ABF581A"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63</w:t>
            </w:r>
          </w:p>
        </w:tc>
      </w:tr>
      <w:tr w:rsidR="00CD546F" w:rsidRPr="0013119C" w14:paraId="6FD46E39" w14:textId="77777777" w:rsidTr="009363C4">
        <w:trPr>
          <w:jc w:val="center"/>
        </w:trPr>
        <w:tc>
          <w:tcPr>
            <w:tcW w:w="2605" w:type="dxa"/>
            <w:hideMark/>
          </w:tcPr>
          <w:p w14:paraId="75DE3E2B"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РЕСЕН</w:t>
            </w:r>
          </w:p>
        </w:tc>
        <w:tc>
          <w:tcPr>
            <w:tcW w:w="1895" w:type="dxa"/>
            <w:hideMark/>
          </w:tcPr>
          <w:p w14:paraId="6A03E012"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w:t>
            </w:r>
          </w:p>
        </w:tc>
        <w:tc>
          <w:tcPr>
            <w:tcW w:w="1795" w:type="dxa"/>
            <w:hideMark/>
          </w:tcPr>
          <w:p w14:paraId="31B7F479"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43</w:t>
            </w:r>
          </w:p>
        </w:tc>
        <w:tc>
          <w:tcPr>
            <w:tcW w:w="1625" w:type="dxa"/>
            <w:hideMark/>
          </w:tcPr>
          <w:p w14:paraId="792A88F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47</w:t>
            </w:r>
          </w:p>
        </w:tc>
      </w:tr>
      <w:tr w:rsidR="00CD546F" w:rsidRPr="0013119C" w14:paraId="1E029BA2" w14:textId="77777777" w:rsidTr="009363C4">
        <w:trPr>
          <w:jc w:val="center"/>
        </w:trPr>
        <w:tc>
          <w:tcPr>
            <w:tcW w:w="2605" w:type="dxa"/>
            <w:hideMark/>
          </w:tcPr>
          <w:p w14:paraId="43957778"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СВ. НИКОЛЕ</w:t>
            </w:r>
          </w:p>
        </w:tc>
        <w:tc>
          <w:tcPr>
            <w:tcW w:w="1895" w:type="dxa"/>
            <w:hideMark/>
          </w:tcPr>
          <w:p w14:paraId="58150CAF"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30</w:t>
            </w:r>
          </w:p>
        </w:tc>
        <w:tc>
          <w:tcPr>
            <w:tcW w:w="1795" w:type="dxa"/>
            <w:hideMark/>
          </w:tcPr>
          <w:p w14:paraId="3A948A77"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41</w:t>
            </w:r>
          </w:p>
        </w:tc>
        <w:tc>
          <w:tcPr>
            <w:tcW w:w="1625" w:type="dxa"/>
            <w:hideMark/>
          </w:tcPr>
          <w:p w14:paraId="6F90B87E"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71</w:t>
            </w:r>
          </w:p>
        </w:tc>
      </w:tr>
      <w:tr w:rsidR="00CD546F" w:rsidRPr="0013119C" w14:paraId="0BDB8F15" w14:textId="77777777" w:rsidTr="009363C4">
        <w:trPr>
          <w:jc w:val="center"/>
        </w:trPr>
        <w:tc>
          <w:tcPr>
            <w:tcW w:w="2605" w:type="dxa"/>
            <w:hideMark/>
          </w:tcPr>
          <w:p w14:paraId="65195204"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СКОПЈЕ</w:t>
            </w:r>
          </w:p>
        </w:tc>
        <w:tc>
          <w:tcPr>
            <w:tcW w:w="1895" w:type="dxa"/>
            <w:hideMark/>
          </w:tcPr>
          <w:p w14:paraId="176C5E30"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1255</w:t>
            </w:r>
          </w:p>
        </w:tc>
        <w:tc>
          <w:tcPr>
            <w:tcW w:w="1795" w:type="dxa"/>
            <w:hideMark/>
          </w:tcPr>
          <w:p w14:paraId="33661F25"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2460</w:t>
            </w:r>
          </w:p>
        </w:tc>
        <w:tc>
          <w:tcPr>
            <w:tcW w:w="1625" w:type="dxa"/>
            <w:hideMark/>
          </w:tcPr>
          <w:p w14:paraId="6FC5A1C2"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3715</w:t>
            </w:r>
          </w:p>
        </w:tc>
      </w:tr>
      <w:tr w:rsidR="00CD546F" w:rsidRPr="0013119C" w14:paraId="308E4D6D" w14:textId="77777777" w:rsidTr="009363C4">
        <w:trPr>
          <w:jc w:val="center"/>
        </w:trPr>
        <w:tc>
          <w:tcPr>
            <w:tcW w:w="2605" w:type="dxa"/>
            <w:hideMark/>
          </w:tcPr>
          <w:p w14:paraId="010CD8FF"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СТРУМИЦА</w:t>
            </w:r>
          </w:p>
        </w:tc>
        <w:tc>
          <w:tcPr>
            <w:tcW w:w="1895" w:type="dxa"/>
            <w:hideMark/>
          </w:tcPr>
          <w:p w14:paraId="64ED633C"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59</w:t>
            </w:r>
          </w:p>
        </w:tc>
        <w:tc>
          <w:tcPr>
            <w:tcW w:w="1795" w:type="dxa"/>
            <w:hideMark/>
          </w:tcPr>
          <w:p w14:paraId="0204E246"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860</w:t>
            </w:r>
          </w:p>
        </w:tc>
        <w:tc>
          <w:tcPr>
            <w:tcW w:w="1625" w:type="dxa"/>
            <w:hideMark/>
          </w:tcPr>
          <w:p w14:paraId="10693E7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919</w:t>
            </w:r>
          </w:p>
        </w:tc>
      </w:tr>
      <w:tr w:rsidR="00CD546F" w:rsidRPr="0013119C" w14:paraId="40ED858B" w14:textId="77777777" w:rsidTr="009363C4">
        <w:trPr>
          <w:jc w:val="center"/>
        </w:trPr>
        <w:tc>
          <w:tcPr>
            <w:tcW w:w="2605" w:type="dxa"/>
            <w:hideMark/>
          </w:tcPr>
          <w:p w14:paraId="5E3D122E"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СТРУГА</w:t>
            </w:r>
          </w:p>
        </w:tc>
        <w:tc>
          <w:tcPr>
            <w:tcW w:w="1895" w:type="dxa"/>
            <w:hideMark/>
          </w:tcPr>
          <w:p w14:paraId="67EF68C4"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46</w:t>
            </w:r>
          </w:p>
        </w:tc>
        <w:tc>
          <w:tcPr>
            <w:tcW w:w="1795" w:type="dxa"/>
            <w:hideMark/>
          </w:tcPr>
          <w:p w14:paraId="66932348"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42</w:t>
            </w:r>
          </w:p>
        </w:tc>
        <w:tc>
          <w:tcPr>
            <w:tcW w:w="1625" w:type="dxa"/>
            <w:hideMark/>
          </w:tcPr>
          <w:p w14:paraId="35BD7991"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88</w:t>
            </w:r>
          </w:p>
        </w:tc>
      </w:tr>
      <w:tr w:rsidR="00CD546F" w:rsidRPr="0013119C" w14:paraId="68CD5A2A" w14:textId="77777777" w:rsidTr="009363C4">
        <w:trPr>
          <w:jc w:val="center"/>
        </w:trPr>
        <w:tc>
          <w:tcPr>
            <w:tcW w:w="2605" w:type="dxa"/>
            <w:hideMark/>
          </w:tcPr>
          <w:p w14:paraId="7329057A"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ТЕТОВО</w:t>
            </w:r>
          </w:p>
        </w:tc>
        <w:tc>
          <w:tcPr>
            <w:tcW w:w="1895" w:type="dxa"/>
            <w:hideMark/>
          </w:tcPr>
          <w:p w14:paraId="07C40D50"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20</w:t>
            </w:r>
          </w:p>
        </w:tc>
        <w:tc>
          <w:tcPr>
            <w:tcW w:w="1795" w:type="dxa"/>
            <w:hideMark/>
          </w:tcPr>
          <w:p w14:paraId="073F706F"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144</w:t>
            </w:r>
          </w:p>
        </w:tc>
        <w:tc>
          <w:tcPr>
            <w:tcW w:w="1625" w:type="dxa"/>
            <w:hideMark/>
          </w:tcPr>
          <w:p w14:paraId="27C918E9"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rPr>
              <w:t>164</w:t>
            </w:r>
          </w:p>
        </w:tc>
      </w:tr>
      <w:tr w:rsidR="00CD546F" w:rsidRPr="0013119C" w14:paraId="5C5790BA" w14:textId="77777777" w:rsidTr="009363C4">
        <w:trPr>
          <w:jc w:val="center"/>
        </w:trPr>
        <w:tc>
          <w:tcPr>
            <w:tcW w:w="2605" w:type="dxa"/>
            <w:hideMark/>
          </w:tcPr>
          <w:p w14:paraId="2908EDF4" w14:textId="77777777" w:rsidR="00CD546F" w:rsidRPr="0013119C" w:rsidRDefault="00CD546F" w:rsidP="009363C4">
            <w:pPr>
              <w:pStyle w:val="NormalWeb"/>
              <w:jc w:val="both"/>
              <w:rPr>
                <w:rFonts w:ascii="Calibri" w:hAnsi="Calibri" w:cs="Calibri"/>
                <w:sz w:val="20"/>
                <w:szCs w:val="20"/>
              </w:rPr>
            </w:pPr>
            <w:r w:rsidRPr="0013119C">
              <w:rPr>
                <w:rFonts w:ascii="Calibri" w:hAnsi="Calibri" w:cs="Calibri"/>
                <w:sz w:val="20"/>
                <w:szCs w:val="20"/>
              </w:rPr>
              <w:t>ШТИП</w:t>
            </w:r>
          </w:p>
        </w:tc>
        <w:tc>
          <w:tcPr>
            <w:tcW w:w="1895" w:type="dxa"/>
            <w:hideMark/>
          </w:tcPr>
          <w:p w14:paraId="569D644F" w14:textId="77777777" w:rsidR="00CD546F" w:rsidRPr="0013119C" w:rsidRDefault="00CD546F" w:rsidP="009363C4">
            <w:pPr>
              <w:pStyle w:val="NormalWeb"/>
              <w:jc w:val="right"/>
              <w:rPr>
                <w:rFonts w:ascii="Calibri" w:hAnsi="Calibri" w:cs="Calibri"/>
                <w:sz w:val="20"/>
                <w:szCs w:val="20"/>
                <w:lang w:val="mk-MK"/>
              </w:rPr>
            </w:pPr>
            <w:r w:rsidRPr="0013119C">
              <w:rPr>
                <w:rFonts w:ascii="Calibri" w:hAnsi="Calibri" w:cs="Calibri"/>
                <w:sz w:val="20"/>
                <w:szCs w:val="20"/>
              </w:rPr>
              <w:t>1</w:t>
            </w:r>
            <w:r w:rsidRPr="0013119C">
              <w:rPr>
                <w:rFonts w:ascii="Calibri" w:hAnsi="Calibri" w:cs="Calibri"/>
                <w:sz w:val="20"/>
                <w:szCs w:val="20"/>
                <w:lang w:val="mk-MK"/>
              </w:rPr>
              <w:t>5</w:t>
            </w:r>
          </w:p>
        </w:tc>
        <w:tc>
          <w:tcPr>
            <w:tcW w:w="1795" w:type="dxa"/>
            <w:hideMark/>
          </w:tcPr>
          <w:p w14:paraId="6F1E0D27" w14:textId="77777777" w:rsidR="00CD546F" w:rsidRPr="0013119C" w:rsidRDefault="00CD546F" w:rsidP="009363C4">
            <w:pPr>
              <w:pStyle w:val="NormalWeb"/>
              <w:jc w:val="right"/>
              <w:rPr>
                <w:rFonts w:ascii="Calibri" w:hAnsi="Calibri" w:cs="Calibri"/>
                <w:sz w:val="20"/>
                <w:szCs w:val="20"/>
              </w:rPr>
            </w:pPr>
            <w:r w:rsidRPr="0013119C">
              <w:rPr>
                <w:rFonts w:ascii="Calibri" w:hAnsi="Calibri" w:cs="Calibri"/>
                <w:sz w:val="20"/>
                <w:szCs w:val="20"/>
                <w:lang w:val="mk-MK"/>
              </w:rPr>
              <w:t>9</w:t>
            </w:r>
            <w:r w:rsidRPr="0013119C">
              <w:rPr>
                <w:rFonts w:ascii="Calibri" w:hAnsi="Calibri" w:cs="Calibri"/>
                <w:sz w:val="20"/>
                <w:szCs w:val="20"/>
              </w:rPr>
              <w:t>9</w:t>
            </w:r>
          </w:p>
        </w:tc>
        <w:tc>
          <w:tcPr>
            <w:tcW w:w="1625" w:type="dxa"/>
            <w:hideMark/>
          </w:tcPr>
          <w:p w14:paraId="6EEB84EE" w14:textId="77777777" w:rsidR="00CD546F" w:rsidRPr="0013119C" w:rsidRDefault="00CD546F" w:rsidP="009363C4">
            <w:pPr>
              <w:pStyle w:val="NormalWeb"/>
              <w:jc w:val="right"/>
              <w:rPr>
                <w:rFonts w:ascii="Calibri" w:hAnsi="Calibri" w:cs="Calibri"/>
                <w:sz w:val="20"/>
                <w:szCs w:val="20"/>
                <w:lang w:val="mk-MK"/>
              </w:rPr>
            </w:pPr>
            <w:r w:rsidRPr="0013119C">
              <w:rPr>
                <w:rFonts w:ascii="Calibri" w:hAnsi="Calibri" w:cs="Calibri"/>
                <w:sz w:val="20"/>
                <w:szCs w:val="20"/>
                <w:lang w:val="mk-MK"/>
              </w:rPr>
              <w:t>114</w:t>
            </w:r>
          </w:p>
        </w:tc>
      </w:tr>
      <w:tr w:rsidR="00CD546F" w:rsidRPr="0013119C" w14:paraId="20DEEB29" w14:textId="77777777" w:rsidTr="009363C4">
        <w:trPr>
          <w:jc w:val="center"/>
        </w:trPr>
        <w:tc>
          <w:tcPr>
            <w:tcW w:w="2605" w:type="dxa"/>
            <w:hideMark/>
          </w:tcPr>
          <w:p w14:paraId="26580990" w14:textId="77777777" w:rsidR="00CD546F" w:rsidRPr="0013119C" w:rsidRDefault="00CD546F" w:rsidP="009363C4">
            <w:pPr>
              <w:pStyle w:val="NormalWeb"/>
              <w:jc w:val="both"/>
              <w:rPr>
                <w:rFonts w:ascii="Calibri" w:hAnsi="Calibri" w:cs="Calibri"/>
                <w:b/>
                <w:bCs/>
                <w:sz w:val="20"/>
                <w:szCs w:val="20"/>
              </w:rPr>
            </w:pPr>
            <w:r w:rsidRPr="0013119C">
              <w:rPr>
                <w:rFonts w:ascii="Calibri" w:hAnsi="Calibri" w:cs="Calibri"/>
                <w:b/>
                <w:bCs/>
                <w:sz w:val="20"/>
                <w:szCs w:val="20"/>
              </w:rPr>
              <w:t>ВКУПНО (</w:t>
            </w:r>
            <w:proofErr w:type="spellStart"/>
            <w:r w:rsidRPr="0013119C">
              <w:rPr>
                <w:rFonts w:ascii="Calibri" w:hAnsi="Calibri" w:cs="Calibri"/>
                <w:b/>
                <w:bCs/>
                <w:sz w:val="20"/>
                <w:szCs w:val="20"/>
              </w:rPr>
              <w:t>без</w:t>
            </w:r>
            <w:proofErr w:type="spellEnd"/>
            <w:r w:rsidRPr="0013119C">
              <w:rPr>
                <w:rFonts w:ascii="Calibri" w:hAnsi="Calibri" w:cs="Calibri"/>
                <w:b/>
                <w:bCs/>
                <w:sz w:val="20"/>
                <w:szCs w:val="20"/>
              </w:rPr>
              <w:t xml:space="preserve"> </w:t>
            </w:r>
            <w:proofErr w:type="spellStart"/>
            <w:r w:rsidRPr="0013119C">
              <w:rPr>
                <w:rFonts w:ascii="Calibri" w:hAnsi="Calibri" w:cs="Calibri"/>
                <w:b/>
                <w:bCs/>
                <w:sz w:val="20"/>
                <w:szCs w:val="20"/>
              </w:rPr>
              <w:t>Гостивар</w:t>
            </w:r>
            <w:proofErr w:type="spellEnd"/>
            <w:r w:rsidRPr="0013119C">
              <w:rPr>
                <w:rFonts w:ascii="Calibri" w:hAnsi="Calibri" w:cs="Calibri"/>
                <w:b/>
                <w:bCs/>
                <w:sz w:val="20"/>
                <w:szCs w:val="20"/>
              </w:rPr>
              <w:t>)</w:t>
            </w:r>
          </w:p>
        </w:tc>
        <w:tc>
          <w:tcPr>
            <w:tcW w:w="1895" w:type="dxa"/>
            <w:hideMark/>
          </w:tcPr>
          <w:p w14:paraId="1A73928F" w14:textId="77777777" w:rsidR="00CD546F" w:rsidRPr="0013119C" w:rsidRDefault="00CD546F" w:rsidP="009363C4">
            <w:pPr>
              <w:pStyle w:val="NormalWeb"/>
              <w:jc w:val="right"/>
              <w:rPr>
                <w:rFonts w:ascii="Calibri" w:hAnsi="Calibri" w:cs="Calibri"/>
                <w:b/>
                <w:bCs/>
                <w:sz w:val="20"/>
                <w:szCs w:val="20"/>
              </w:rPr>
            </w:pPr>
            <w:r w:rsidRPr="0013119C">
              <w:rPr>
                <w:rFonts w:ascii="Calibri" w:hAnsi="Calibri" w:cs="Calibri"/>
                <w:b/>
                <w:bCs/>
                <w:sz w:val="20"/>
                <w:szCs w:val="20"/>
                <w:lang w:val="mk-MK"/>
              </w:rPr>
              <w:t>2</w:t>
            </w:r>
            <w:r w:rsidRPr="0013119C">
              <w:rPr>
                <w:rFonts w:ascii="Calibri" w:hAnsi="Calibri" w:cs="Calibri"/>
                <w:b/>
                <w:bCs/>
                <w:sz w:val="20"/>
                <w:szCs w:val="20"/>
              </w:rPr>
              <w:t>111</w:t>
            </w:r>
          </w:p>
        </w:tc>
        <w:tc>
          <w:tcPr>
            <w:tcW w:w="1795" w:type="dxa"/>
            <w:hideMark/>
          </w:tcPr>
          <w:p w14:paraId="5ECA4918" w14:textId="77777777" w:rsidR="00CD546F" w:rsidRPr="0013119C" w:rsidRDefault="00CD546F" w:rsidP="009363C4">
            <w:pPr>
              <w:pStyle w:val="NormalWeb"/>
              <w:jc w:val="right"/>
              <w:rPr>
                <w:rFonts w:ascii="Calibri" w:hAnsi="Calibri" w:cs="Calibri"/>
                <w:b/>
                <w:bCs/>
                <w:sz w:val="20"/>
                <w:szCs w:val="20"/>
              </w:rPr>
            </w:pPr>
            <w:r w:rsidRPr="0013119C">
              <w:rPr>
                <w:rFonts w:ascii="Calibri" w:hAnsi="Calibri" w:cs="Calibri"/>
                <w:b/>
                <w:bCs/>
                <w:sz w:val="20"/>
                <w:szCs w:val="20"/>
                <w:lang w:val="mk-MK"/>
              </w:rPr>
              <w:t>54</w:t>
            </w:r>
            <w:r w:rsidRPr="0013119C">
              <w:rPr>
                <w:rFonts w:ascii="Calibri" w:hAnsi="Calibri" w:cs="Calibri"/>
                <w:b/>
                <w:bCs/>
                <w:sz w:val="20"/>
                <w:szCs w:val="20"/>
              </w:rPr>
              <w:t>77</w:t>
            </w:r>
          </w:p>
        </w:tc>
        <w:tc>
          <w:tcPr>
            <w:tcW w:w="1625" w:type="dxa"/>
            <w:hideMark/>
          </w:tcPr>
          <w:p w14:paraId="1163130F" w14:textId="77777777" w:rsidR="00CD546F" w:rsidRPr="0013119C" w:rsidRDefault="00CD546F" w:rsidP="009363C4">
            <w:pPr>
              <w:pStyle w:val="NormalWeb"/>
              <w:jc w:val="right"/>
              <w:rPr>
                <w:rFonts w:ascii="Calibri" w:hAnsi="Calibri" w:cs="Calibri"/>
                <w:b/>
                <w:bCs/>
                <w:sz w:val="20"/>
                <w:szCs w:val="20"/>
              </w:rPr>
            </w:pPr>
            <w:r w:rsidRPr="0013119C">
              <w:rPr>
                <w:rFonts w:ascii="Calibri" w:hAnsi="Calibri" w:cs="Calibri"/>
                <w:b/>
                <w:bCs/>
                <w:sz w:val="20"/>
                <w:szCs w:val="20"/>
                <w:lang w:val="mk-MK"/>
              </w:rPr>
              <w:t>7</w:t>
            </w:r>
            <w:r w:rsidRPr="0013119C">
              <w:rPr>
                <w:rFonts w:ascii="Calibri" w:hAnsi="Calibri" w:cs="Calibri"/>
                <w:b/>
                <w:bCs/>
                <w:sz w:val="20"/>
                <w:szCs w:val="20"/>
              </w:rPr>
              <w:t>588</w:t>
            </w:r>
          </w:p>
        </w:tc>
      </w:tr>
    </w:tbl>
    <w:p w14:paraId="01B3BF55" w14:textId="6D201CA1" w:rsidR="008C6859" w:rsidRDefault="008C6859" w:rsidP="00236D62">
      <w:pPr>
        <w:rPr>
          <w:rFonts w:ascii="Calibri" w:hAnsi="Calibri" w:cs="Calibri"/>
          <w:lang w:val="ru-RU"/>
        </w:rPr>
      </w:pPr>
    </w:p>
    <w:p w14:paraId="03F73B29" w14:textId="77777777" w:rsidR="008C6859" w:rsidRDefault="008C6859">
      <w:pPr>
        <w:rPr>
          <w:rFonts w:ascii="Calibri" w:hAnsi="Calibri" w:cs="Calibri"/>
          <w:lang w:val="ru-RU"/>
        </w:rPr>
      </w:pPr>
      <w:r>
        <w:rPr>
          <w:rFonts w:ascii="Calibri" w:hAnsi="Calibri" w:cs="Calibri"/>
          <w:lang w:val="ru-RU"/>
        </w:rPr>
        <w:br w:type="page"/>
      </w:r>
    </w:p>
    <w:p w14:paraId="07088698" w14:textId="77777777" w:rsidR="00236D62" w:rsidRPr="008C6859" w:rsidRDefault="00236D62" w:rsidP="00236D62">
      <w:pPr>
        <w:rPr>
          <w:rFonts w:ascii="Calibri" w:hAnsi="Calibri" w:cs="Calibri"/>
          <w:sz w:val="22"/>
          <w:szCs w:val="22"/>
          <w:lang w:val="ru-RU"/>
        </w:rPr>
      </w:pPr>
    </w:p>
    <w:p w14:paraId="7947BB9A" w14:textId="665DCB03" w:rsidR="00236D62" w:rsidRPr="008C6859" w:rsidRDefault="00236D62" w:rsidP="008C6859">
      <w:pPr>
        <w:pStyle w:val="Heading1"/>
        <w:jc w:val="center"/>
        <w:rPr>
          <w:rFonts w:ascii="Calibri" w:hAnsi="Calibri" w:cs="Calibri"/>
          <w:b/>
          <w:bCs/>
          <w:color w:val="auto"/>
          <w:sz w:val="22"/>
          <w:szCs w:val="22"/>
          <w:lang w:val="ru-RU"/>
        </w:rPr>
      </w:pPr>
      <w:bookmarkStart w:id="19" w:name="_Toc222830419"/>
      <w:r w:rsidRPr="008C6859">
        <w:rPr>
          <w:rFonts w:ascii="Calibri" w:hAnsi="Calibri" w:cs="Calibri"/>
          <w:b/>
          <w:bCs/>
          <w:color w:val="auto"/>
          <w:sz w:val="22"/>
          <w:szCs w:val="22"/>
          <w:lang w:val="ru-RU"/>
        </w:rPr>
        <w:t xml:space="preserve">Табела </w:t>
      </w:r>
      <w:r w:rsidR="009C7DCF" w:rsidRPr="008C6859">
        <w:rPr>
          <w:rFonts w:ascii="Calibri" w:hAnsi="Calibri" w:cs="Calibri"/>
          <w:b/>
          <w:bCs/>
          <w:color w:val="auto"/>
          <w:sz w:val="22"/>
          <w:szCs w:val="22"/>
          <w:lang w:val="ru-RU"/>
        </w:rPr>
        <w:t xml:space="preserve">2. </w:t>
      </w:r>
      <w:r w:rsidRPr="008C6859">
        <w:rPr>
          <w:rFonts w:ascii="Calibri" w:hAnsi="Calibri" w:cs="Calibri"/>
          <w:b/>
          <w:bCs/>
          <w:color w:val="auto"/>
          <w:sz w:val="22"/>
          <w:szCs w:val="22"/>
          <w:lang w:val="ru-RU"/>
        </w:rPr>
        <w:t>Распределба на постапки во ЦСР во 2024 година на стручна помош при нарушени брачни и партнерски односи</w:t>
      </w:r>
      <w:bookmarkEnd w:id="19"/>
    </w:p>
    <w:tbl>
      <w:tblPr>
        <w:tblStyle w:val="TableGridLight"/>
        <w:tblW w:w="6731" w:type="dxa"/>
        <w:jc w:val="center"/>
        <w:tblLook w:val="04A0" w:firstRow="1" w:lastRow="0" w:firstColumn="1" w:lastColumn="0" w:noHBand="0" w:noVBand="1"/>
      </w:tblPr>
      <w:tblGrid>
        <w:gridCol w:w="1751"/>
        <w:gridCol w:w="1660"/>
        <w:gridCol w:w="1660"/>
        <w:gridCol w:w="1660"/>
      </w:tblGrid>
      <w:tr w:rsidR="00236D62" w:rsidRPr="0058055C" w14:paraId="5F08863B" w14:textId="77777777" w:rsidTr="009363C4">
        <w:trPr>
          <w:trHeight w:val="402"/>
          <w:jc w:val="center"/>
        </w:trPr>
        <w:tc>
          <w:tcPr>
            <w:tcW w:w="1751" w:type="dxa"/>
            <w:vMerge w:val="restart"/>
            <w:noWrap/>
            <w:hideMark/>
          </w:tcPr>
          <w:p w14:paraId="4FF4F91B"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4980" w:type="dxa"/>
            <w:gridSpan w:val="3"/>
            <w:hideMark/>
          </w:tcPr>
          <w:p w14:paraId="04056BE3"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r w:rsidRPr="0013119C">
              <w:rPr>
                <w:rFonts w:ascii="Calibri" w:eastAsia="Times New Roman" w:hAnsi="Calibri" w:cs="Calibri"/>
                <w:b/>
                <w:color w:val="000000"/>
                <w:kern w:val="0"/>
                <w:sz w:val="20"/>
                <w:szCs w:val="20"/>
                <w:lang w:val="ru-RU"/>
                <w14:ligatures w14:val="none"/>
              </w:rPr>
              <w:t>Нарушени брачни и партнерски односи</w:t>
            </w:r>
          </w:p>
        </w:tc>
      </w:tr>
      <w:tr w:rsidR="00236D62" w:rsidRPr="0013119C" w14:paraId="2E6F3357" w14:textId="77777777" w:rsidTr="009363C4">
        <w:trPr>
          <w:trHeight w:val="377"/>
          <w:jc w:val="center"/>
        </w:trPr>
        <w:tc>
          <w:tcPr>
            <w:tcW w:w="1751" w:type="dxa"/>
            <w:vMerge/>
            <w:hideMark/>
          </w:tcPr>
          <w:p w14:paraId="65126A0F" w14:textId="77777777" w:rsidR="00236D62" w:rsidRPr="0013119C" w:rsidRDefault="00236D62" w:rsidP="009363C4">
            <w:pPr>
              <w:rPr>
                <w:rFonts w:ascii="Calibri" w:eastAsia="Times New Roman" w:hAnsi="Calibri" w:cs="Calibri"/>
                <w:b/>
                <w:color w:val="000000"/>
                <w:kern w:val="0"/>
                <w:sz w:val="20"/>
                <w:szCs w:val="20"/>
                <w:lang w:val="ru-RU"/>
                <w14:ligatures w14:val="none"/>
              </w:rPr>
            </w:pPr>
          </w:p>
        </w:tc>
        <w:tc>
          <w:tcPr>
            <w:tcW w:w="1660" w:type="dxa"/>
            <w:hideMark/>
          </w:tcPr>
          <w:p w14:paraId="0E7BBF7B"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proofErr w:type="spellStart"/>
            <w:r w:rsidRPr="0013119C">
              <w:rPr>
                <w:rFonts w:ascii="Calibri" w:eastAsia="Times New Roman" w:hAnsi="Calibri" w:cs="Calibri"/>
                <w:bCs/>
                <w:color w:val="000000"/>
                <w:kern w:val="0"/>
                <w:sz w:val="20"/>
                <w:szCs w:val="20"/>
                <w14:ligatures w14:val="none"/>
              </w:rPr>
              <w:t>Пренесени</w:t>
            </w:r>
            <w:proofErr w:type="spellEnd"/>
            <w:r w:rsidRPr="0013119C">
              <w:rPr>
                <w:rFonts w:ascii="Calibri" w:eastAsia="Times New Roman" w:hAnsi="Calibri" w:cs="Calibri"/>
                <w:bCs/>
                <w:color w:val="000000"/>
                <w:kern w:val="0"/>
                <w:sz w:val="20"/>
                <w:szCs w:val="20"/>
                <w:lang w:val="mk-MK"/>
                <w14:ligatures w14:val="none"/>
              </w:rPr>
              <w:t xml:space="preserve"> од 2023.</w:t>
            </w:r>
          </w:p>
        </w:tc>
        <w:tc>
          <w:tcPr>
            <w:tcW w:w="1660" w:type="dxa"/>
            <w:hideMark/>
          </w:tcPr>
          <w:p w14:paraId="3C6D9917"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proofErr w:type="spellStart"/>
            <w:r w:rsidRPr="0013119C">
              <w:rPr>
                <w:rFonts w:ascii="Calibri" w:eastAsia="Times New Roman" w:hAnsi="Calibri" w:cs="Calibri"/>
                <w:bCs/>
                <w:color w:val="000000"/>
                <w:kern w:val="0"/>
                <w:sz w:val="20"/>
                <w:szCs w:val="20"/>
                <w14:ligatures w14:val="none"/>
              </w:rPr>
              <w:t>Нови</w:t>
            </w:r>
            <w:proofErr w:type="spellEnd"/>
            <w:r w:rsidRPr="0013119C">
              <w:rPr>
                <w:rFonts w:ascii="Calibri" w:eastAsia="Times New Roman" w:hAnsi="Calibri" w:cs="Calibri"/>
                <w:bCs/>
                <w:color w:val="000000"/>
                <w:kern w:val="0"/>
                <w:sz w:val="20"/>
                <w:szCs w:val="20"/>
                <w:lang w:val="mk-MK"/>
                <w14:ligatures w14:val="none"/>
              </w:rPr>
              <w:t xml:space="preserve"> во </w:t>
            </w:r>
          </w:p>
          <w:p w14:paraId="5396E52A"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2024.</w:t>
            </w:r>
          </w:p>
        </w:tc>
        <w:tc>
          <w:tcPr>
            <w:tcW w:w="1660" w:type="dxa"/>
            <w:hideMark/>
          </w:tcPr>
          <w:p w14:paraId="5EE265FB"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Вкупно</w:t>
            </w:r>
            <w:proofErr w:type="spellEnd"/>
          </w:p>
        </w:tc>
      </w:tr>
      <w:tr w:rsidR="00236D62" w:rsidRPr="0013119C" w14:paraId="6A0DE16E" w14:textId="77777777" w:rsidTr="009363C4">
        <w:trPr>
          <w:trHeight w:val="315"/>
          <w:jc w:val="center"/>
        </w:trPr>
        <w:tc>
          <w:tcPr>
            <w:tcW w:w="1751" w:type="dxa"/>
            <w:hideMark/>
          </w:tcPr>
          <w:p w14:paraId="7B114C5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1660" w:type="dxa"/>
            <w:hideMark/>
          </w:tcPr>
          <w:p w14:paraId="61A9DD1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C93025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660" w:type="dxa"/>
            <w:hideMark/>
          </w:tcPr>
          <w:p w14:paraId="3ECD6E5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1811E74D" w14:textId="77777777" w:rsidTr="009363C4">
        <w:trPr>
          <w:trHeight w:val="315"/>
          <w:jc w:val="center"/>
        </w:trPr>
        <w:tc>
          <w:tcPr>
            <w:tcW w:w="1751" w:type="dxa"/>
            <w:hideMark/>
          </w:tcPr>
          <w:p w14:paraId="318E282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1660" w:type="dxa"/>
            <w:hideMark/>
          </w:tcPr>
          <w:p w14:paraId="35A74F4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c>
          <w:tcPr>
            <w:tcW w:w="1660" w:type="dxa"/>
            <w:hideMark/>
          </w:tcPr>
          <w:p w14:paraId="6E998BA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32</w:t>
            </w:r>
          </w:p>
        </w:tc>
        <w:tc>
          <w:tcPr>
            <w:tcW w:w="1660" w:type="dxa"/>
            <w:hideMark/>
          </w:tcPr>
          <w:p w14:paraId="13900B6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44</w:t>
            </w:r>
          </w:p>
        </w:tc>
      </w:tr>
      <w:tr w:rsidR="00236D62" w:rsidRPr="0013119C" w14:paraId="00C13D80" w14:textId="77777777" w:rsidTr="009363C4">
        <w:trPr>
          <w:trHeight w:val="315"/>
          <w:jc w:val="center"/>
        </w:trPr>
        <w:tc>
          <w:tcPr>
            <w:tcW w:w="1751" w:type="dxa"/>
            <w:hideMark/>
          </w:tcPr>
          <w:p w14:paraId="01E3450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1660" w:type="dxa"/>
            <w:hideMark/>
          </w:tcPr>
          <w:p w14:paraId="06DAC42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30</w:t>
            </w:r>
          </w:p>
        </w:tc>
        <w:tc>
          <w:tcPr>
            <w:tcW w:w="1660" w:type="dxa"/>
            <w:hideMark/>
          </w:tcPr>
          <w:p w14:paraId="11A4CE8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7A93521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45</w:t>
            </w:r>
          </w:p>
        </w:tc>
      </w:tr>
      <w:tr w:rsidR="00236D62" w:rsidRPr="0013119C" w14:paraId="1C77876F" w14:textId="77777777" w:rsidTr="009363C4">
        <w:trPr>
          <w:trHeight w:val="315"/>
          <w:jc w:val="center"/>
        </w:trPr>
        <w:tc>
          <w:tcPr>
            <w:tcW w:w="1751" w:type="dxa"/>
            <w:hideMark/>
          </w:tcPr>
          <w:p w14:paraId="1060FA0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1660" w:type="dxa"/>
            <w:hideMark/>
          </w:tcPr>
          <w:p w14:paraId="736547B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F7D4D6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550E30E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r>
      <w:tr w:rsidR="00236D62" w:rsidRPr="0013119C" w14:paraId="7CBDED3A" w14:textId="77777777" w:rsidTr="009363C4">
        <w:trPr>
          <w:trHeight w:val="315"/>
          <w:jc w:val="center"/>
        </w:trPr>
        <w:tc>
          <w:tcPr>
            <w:tcW w:w="1751" w:type="dxa"/>
            <w:hideMark/>
          </w:tcPr>
          <w:p w14:paraId="30935B8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1660" w:type="dxa"/>
            <w:hideMark/>
          </w:tcPr>
          <w:p w14:paraId="202C333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AB4F27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6AC7596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0AF08F25" w14:textId="77777777" w:rsidTr="009363C4">
        <w:trPr>
          <w:trHeight w:val="315"/>
          <w:jc w:val="center"/>
        </w:trPr>
        <w:tc>
          <w:tcPr>
            <w:tcW w:w="1751" w:type="dxa"/>
            <w:hideMark/>
          </w:tcPr>
          <w:p w14:paraId="1D42D36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1660" w:type="dxa"/>
            <w:hideMark/>
          </w:tcPr>
          <w:p w14:paraId="27B5616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7466625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17</w:t>
            </w:r>
          </w:p>
        </w:tc>
        <w:tc>
          <w:tcPr>
            <w:tcW w:w="1660" w:type="dxa"/>
            <w:hideMark/>
          </w:tcPr>
          <w:p w14:paraId="16D8819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18</w:t>
            </w:r>
          </w:p>
        </w:tc>
      </w:tr>
      <w:tr w:rsidR="00236D62" w:rsidRPr="0013119C" w14:paraId="12D943A3" w14:textId="77777777" w:rsidTr="009363C4">
        <w:trPr>
          <w:trHeight w:val="315"/>
          <w:jc w:val="center"/>
        </w:trPr>
        <w:tc>
          <w:tcPr>
            <w:tcW w:w="1751" w:type="dxa"/>
            <w:hideMark/>
          </w:tcPr>
          <w:p w14:paraId="49B039A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1660" w:type="dxa"/>
            <w:hideMark/>
          </w:tcPr>
          <w:p w14:paraId="089FE8BA"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79AFD81F"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6A03121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r w:rsidRPr="0013119C">
              <w:rPr>
                <w:rFonts w:ascii="Calibri" w:eastAsia="Times New Roman" w:hAnsi="Calibri" w:cs="Calibri"/>
                <w:color w:val="000000"/>
                <w:kern w:val="0"/>
                <w:sz w:val="20"/>
                <w:szCs w:val="20"/>
                <w14:ligatures w14:val="none"/>
              </w:rPr>
              <w:t> </w:t>
            </w:r>
          </w:p>
        </w:tc>
      </w:tr>
      <w:tr w:rsidR="00236D62" w:rsidRPr="0013119C" w14:paraId="64F8C44B" w14:textId="77777777" w:rsidTr="009363C4">
        <w:trPr>
          <w:trHeight w:val="315"/>
          <w:jc w:val="center"/>
        </w:trPr>
        <w:tc>
          <w:tcPr>
            <w:tcW w:w="1751" w:type="dxa"/>
            <w:hideMark/>
          </w:tcPr>
          <w:p w14:paraId="34048AC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1660" w:type="dxa"/>
            <w:hideMark/>
          </w:tcPr>
          <w:p w14:paraId="2D4D91F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3E6ADF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13ACBDC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r>
      <w:tr w:rsidR="00236D62" w:rsidRPr="0013119C" w14:paraId="45A98B7B" w14:textId="77777777" w:rsidTr="009363C4">
        <w:trPr>
          <w:trHeight w:val="315"/>
          <w:jc w:val="center"/>
        </w:trPr>
        <w:tc>
          <w:tcPr>
            <w:tcW w:w="1751" w:type="dxa"/>
            <w:hideMark/>
          </w:tcPr>
          <w:p w14:paraId="368F6503"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ДЕЛЧЕВО</w:t>
            </w:r>
          </w:p>
        </w:tc>
        <w:tc>
          <w:tcPr>
            <w:tcW w:w="1660" w:type="dxa"/>
            <w:hideMark/>
          </w:tcPr>
          <w:p w14:paraId="3622EFE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55ADD5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32</w:t>
            </w:r>
          </w:p>
        </w:tc>
        <w:tc>
          <w:tcPr>
            <w:tcW w:w="1660" w:type="dxa"/>
            <w:hideMark/>
          </w:tcPr>
          <w:p w14:paraId="39E9493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32</w:t>
            </w:r>
          </w:p>
        </w:tc>
      </w:tr>
      <w:tr w:rsidR="00236D62" w:rsidRPr="0013119C" w14:paraId="5EFBF0B9" w14:textId="77777777" w:rsidTr="009363C4">
        <w:trPr>
          <w:trHeight w:val="315"/>
          <w:jc w:val="center"/>
        </w:trPr>
        <w:tc>
          <w:tcPr>
            <w:tcW w:w="1751" w:type="dxa"/>
            <w:hideMark/>
          </w:tcPr>
          <w:p w14:paraId="1458CDBF"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Д.ХИСАР</w:t>
            </w:r>
          </w:p>
        </w:tc>
        <w:tc>
          <w:tcPr>
            <w:tcW w:w="1660" w:type="dxa"/>
            <w:hideMark/>
          </w:tcPr>
          <w:p w14:paraId="2DD9C69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c>
          <w:tcPr>
            <w:tcW w:w="1660" w:type="dxa"/>
            <w:hideMark/>
          </w:tcPr>
          <w:p w14:paraId="16A5780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c>
          <w:tcPr>
            <w:tcW w:w="1660" w:type="dxa"/>
            <w:hideMark/>
          </w:tcPr>
          <w:p w14:paraId="64F9D20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11</w:t>
            </w:r>
          </w:p>
        </w:tc>
      </w:tr>
      <w:tr w:rsidR="00236D62" w:rsidRPr="0013119C" w14:paraId="04E714F1" w14:textId="77777777" w:rsidTr="009363C4">
        <w:trPr>
          <w:trHeight w:val="315"/>
          <w:jc w:val="center"/>
        </w:trPr>
        <w:tc>
          <w:tcPr>
            <w:tcW w:w="1751" w:type="dxa"/>
            <w:hideMark/>
          </w:tcPr>
          <w:p w14:paraId="024EC54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КАВАДАРЦИ</w:t>
            </w:r>
          </w:p>
        </w:tc>
        <w:tc>
          <w:tcPr>
            <w:tcW w:w="1660" w:type="dxa"/>
            <w:hideMark/>
          </w:tcPr>
          <w:p w14:paraId="22F3B12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9DFF60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FEDE7E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7EF15A1E" w14:textId="77777777" w:rsidTr="009363C4">
        <w:trPr>
          <w:trHeight w:val="315"/>
          <w:jc w:val="center"/>
        </w:trPr>
        <w:tc>
          <w:tcPr>
            <w:tcW w:w="1751" w:type="dxa"/>
            <w:hideMark/>
          </w:tcPr>
          <w:p w14:paraId="301B0A9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КИЧЕВО</w:t>
            </w:r>
          </w:p>
        </w:tc>
        <w:tc>
          <w:tcPr>
            <w:tcW w:w="1660" w:type="dxa"/>
            <w:hideMark/>
          </w:tcPr>
          <w:p w14:paraId="1872F13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C9BBB9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c>
          <w:tcPr>
            <w:tcW w:w="1660" w:type="dxa"/>
            <w:hideMark/>
          </w:tcPr>
          <w:p w14:paraId="4D77908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r>
      <w:tr w:rsidR="00236D62" w:rsidRPr="0013119C" w14:paraId="06550B38" w14:textId="77777777" w:rsidTr="009363C4">
        <w:trPr>
          <w:trHeight w:val="315"/>
          <w:jc w:val="center"/>
        </w:trPr>
        <w:tc>
          <w:tcPr>
            <w:tcW w:w="1751" w:type="dxa"/>
            <w:hideMark/>
          </w:tcPr>
          <w:p w14:paraId="0C1B3C7E"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КОЧАНИ</w:t>
            </w:r>
          </w:p>
        </w:tc>
        <w:tc>
          <w:tcPr>
            <w:tcW w:w="1660" w:type="dxa"/>
            <w:hideMark/>
          </w:tcPr>
          <w:p w14:paraId="0BEC708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8A60B8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11</w:t>
            </w:r>
          </w:p>
        </w:tc>
        <w:tc>
          <w:tcPr>
            <w:tcW w:w="1660" w:type="dxa"/>
            <w:hideMark/>
          </w:tcPr>
          <w:p w14:paraId="651589D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11</w:t>
            </w:r>
          </w:p>
        </w:tc>
      </w:tr>
      <w:tr w:rsidR="00236D62" w:rsidRPr="0013119C" w14:paraId="59090C6E" w14:textId="77777777" w:rsidTr="009363C4">
        <w:trPr>
          <w:trHeight w:val="315"/>
          <w:jc w:val="center"/>
        </w:trPr>
        <w:tc>
          <w:tcPr>
            <w:tcW w:w="1751" w:type="dxa"/>
            <w:hideMark/>
          </w:tcPr>
          <w:p w14:paraId="079C133A"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КРАТОВО</w:t>
            </w:r>
          </w:p>
        </w:tc>
        <w:tc>
          <w:tcPr>
            <w:tcW w:w="1660" w:type="dxa"/>
            <w:hideMark/>
          </w:tcPr>
          <w:p w14:paraId="099A4E2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FB5A70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76D4B3F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r>
      <w:tr w:rsidR="00236D62" w:rsidRPr="0013119C" w14:paraId="3AD2A9C4" w14:textId="77777777" w:rsidTr="009363C4">
        <w:trPr>
          <w:trHeight w:val="315"/>
          <w:jc w:val="center"/>
        </w:trPr>
        <w:tc>
          <w:tcPr>
            <w:tcW w:w="1751" w:type="dxa"/>
            <w:hideMark/>
          </w:tcPr>
          <w:p w14:paraId="4B2EC1F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К.ПАЛАНКА</w:t>
            </w:r>
          </w:p>
        </w:tc>
        <w:tc>
          <w:tcPr>
            <w:tcW w:w="1660" w:type="dxa"/>
            <w:hideMark/>
          </w:tcPr>
          <w:p w14:paraId="5BD4BB3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0B1ED83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20</w:t>
            </w:r>
          </w:p>
        </w:tc>
        <w:tc>
          <w:tcPr>
            <w:tcW w:w="1660" w:type="dxa"/>
            <w:hideMark/>
          </w:tcPr>
          <w:p w14:paraId="39598867" w14:textId="77777777" w:rsidR="00236D62" w:rsidRPr="0013119C" w:rsidRDefault="00236D62" w:rsidP="009363C4">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14:ligatures w14:val="none"/>
              </w:rPr>
              <w:t>2</w:t>
            </w:r>
            <w:r w:rsidRPr="0013119C">
              <w:rPr>
                <w:rFonts w:ascii="Calibri" w:eastAsia="Times New Roman" w:hAnsi="Calibri" w:cs="Calibri"/>
                <w:kern w:val="0"/>
                <w:sz w:val="20"/>
                <w:szCs w:val="20"/>
                <w:lang w:val="mk-MK"/>
                <w14:ligatures w14:val="none"/>
              </w:rPr>
              <w:t>2</w:t>
            </w:r>
          </w:p>
        </w:tc>
      </w:tr>
      <w:tr w:rsidR="00236D62" w:rsidRPr="0013119C" w14:paraId="0180648B" w14:textId="77777777" w:rsidTr="009363C4">
        <w:trPr>
          <w:trHeight w:val="315"/>
          <w:jc w:val="center"/>
        </w:trPr>
        <w:tc>
          <w:tcPr>
            <w:tcW w:w="1751" w:type="dxa"/>
            <w:hideMark/>
          </w:tcPr>
          <w:p w14:paraId="3EC78F95"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КРУШЕВО</w:t>
            </w:r>
          </w:p>
        </w:tc>
        <w:tc>
          <w:tcPr>
            <w:tcW w:w="1660" w:type="dxa"/>
            <w:hideMark/>
          </w:tcPr>
          <w:p w14:paraId="08DC16A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14</w:t>
            </w:r>
          </w:p>
        </w:tc>
        <w:tc>
          <w:tcPr>
            <w:tcW w:w="1660" w:type="dxa"/>
            <w:hideMark/>
          </w:tcPr>
          <w:p w14:paraId="7E5CED9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11</w:t>
            </w:r>
          </w:p>
        </w:tc>
        <w:tc>
          <w:tcPr>
            <w:tcW w:w="1660" w:type="dxa"/>
            <w:hideMark/>
          </w:tcPr>
          <w:p w14:paraId="4E1472A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25</w:t>
            </w:r>
          </w:p>
        </w:tc>
      </w:tr>
      <w:tr w:rsidR="00236D62" w:rsidRPr="0013119C" w14:paraId="48EC77EF" w14:textId="77777777" w:rsidTr="009363C4">
        <w:trPr>
          <w:trHeight w:val="315"/>
          <w:jc w:val="center"/>
        </w:trPr>
        <w:tc>
          <w:tcPr>
            <w:tcW w:w="1751" w:type="dxa"/>
            <w:hideMark/>
          </w:tcPr>
          <w:p w14:paraId="359DC81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КУМАНОВО</w:t>
            </w:r>
          </w:p>
        </w:tc>
        <w:tc>
          <w:tcPr>
            <w:tcW w:w="1660" w:type="dxa"/>
            <w:hideMark/>
          </w:tcPr>
          <w:p w14:paraId="0112F36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c>
          <w:tcPr>
            <w:tcW w:w="1660" w:type="dxa"/>
            <w:hideMark/>
          </w:tcPr>
          <w:p w14:paraId="4F1086D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660" w:type="dxa"/>
            <w:hideMark/>
          </w:tcPr>
          <w:p w14:paraId="4810D5F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r>
      <w:tr w:rsidR="00236D62" w:rsidRPr="0013119C" w14:paraId="79374131" w14:textId="77777777" w:rsidTr="009363C4">
        <w:trPr>
          <w:trHeight w:val="315"/>
          <w:jc w:val="center"/>
        </w:trPr>
        <w:tc>
          <w:tcPr>
            <w:tcW w:w="1751" w:type="dxa"/>
            <w:hideMark/>
          </w:tcPr>
          <w:p w14:paraId="32C1EF8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М.БРОД</w:t>
            </w:r>
          </w:p>
        </w:tc>
        <w:tc>
          <w:tcPr>
            <w:tcW w:w="1660" w:type="dxa"/>
            <w:hideMark/>
          </w:tcPr>
          <w:p w14:paraId="550FEB5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EC4FAE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5DAE2B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2EA3796" w14:textId="77777777" w:rsidTr="009363C4">
        <w:trPr>
          <w:trHeight w:val="315"/>
          <w:jc w:val="center"/>
        </w:trPr>
        <w:tc>
          <w:tcPr>
            <w:tcW w:w="1751" w:type="dxa"/>
            <w:hideMark/>
          </w:tcPr>
          <w:p w14:paraId="57CCEB0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НЕГОТИНО</w:t>
            </w:r>
          </w:p>
        </w:tc>
        <w:tc>
          <w:tcPr>
            <w:tcW w:w="1660" w:type="dxa"/>
            <w:hideMark/>
          </w:tcPr>
          <w:p w14:paraId="6B61AA6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CD263F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4E50F59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r>
      <w:tr w:rsidR="00236D62" w:rsidRPr="0013119C" w14:paraId="4527AA61" w14:textId="77777777" w:rsidTr="009363C4">
        <w:trPr>
          <w:trHeight w:val="315"/>
          <w:jc w:val="center"/>
        </w:trPr>
        <w:tc>
          <w:tcPr>
            <w:tcW w:w="1751" w:type="dxa"/>
            <w:hideMark/>
          </w:tcPr>
          <w:p w14:paraId="3E6342E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ОХРИД</w:t>
            </w:r>
          </w:p>
        </w:tc>
        <w:tc>
          <w:tcPr>
            <w:tcW w:w="1660" w:type="dxa"/>
            <w:hideMark/>
          </w:tcPr>
          <w:p w14:paraId="010A170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c>
          <w:tcPr>
            <w:tcW w:w="1660" w:type="dxa"/>
            <w:hideMark/>
          </w:tcPr>
          <w:p w14:paraId="7B21EDC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54</w:t>
            </w:r>
          </w:p>
        </w:tc>
        <w:tc>
          <w:tcPr>
            <w:tcW w:w="1660" w:type="dxa"/>
            <w:hideMark/>
          </w:tcPr>
          <w:p w14:paraId="5FAB2E9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66</w:t>
            </w:r>
          </w:p>
        </w:tc>
      </w:tr>
      <w:tr w:rsidR="00236D62" w:rsidRPr="0013119C" w14:paraId="3E1B31DB" w14:textId="77777777" w:rsidTr="009363C4">
        <w:trPr>
          <w:trHeight w:val="315"/>
          <w:jc w:val="center"/>
        </w:trPr>
        <w:tc>
          <w:tcPr>
            <w:tcW w:w="1751" w:type="dxa"/>
            <w:hideMark/>
          </w:tcPr>
          <w:p w14:paraId="1DC01C5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ПРИЛЕП</w:t>
            </w:r>
          </w:p>
        </w:tc>
        <w:tc>
          <w:tcPr>
            <w:tcW w:w="1660" w:type="dxa"/>
            <w:hideMark/>
          </w:tcPr>
          <w:p w14:paraId="6E0AF1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4CF085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0580ED4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425BDBD2" w14:textId="77777777" w:rsidTr="009363C4">
        <w:trPr>
          <w:trHeight w:val="315"/>
          <w:jc w:val="center"/>
        </w:trPr>
        <w:tc>
          <w:tcPr>
            <w:tcW w:w="1751" w:type="dxa"/>
            <w:hideMark/>
          </w:tcPr>
          <w:p w14:paraId="3454647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ПРОБИШТИП</w:t>
            </w:r>
          </w:p>
        </w:tc>
        <w:tc>
          <w:tcPr>
            <w:tcW w:w="1660" w:type="dxa"/>
            <w:hideMark/>
          </w:tcPr>
          <w:p w14:paraId="249F152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05FA5C0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70A9EFA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55FA0F64" w14:textId="77777777" w:rsidTr="009363C4">
        <w:trPr>
          <w:trHeight w:val="315"/>
          <w:jc w:val="center"/>
        </w:trPr>
        <w:tc>
          <w:tcPr>
            <w:tcW w:w="1751" w:type="dxa"/>
            <w:hideMark/>
          </w:tcPr>
          <w:p w14:paraId="590CCE6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РАДОВИШ</w:t>
            </w:r>
          </w:p>
        </w:tc>
        <w:tc>
          <w:tcPr>
            <w:tcW w:w="1660" w:type="dxa"/>
            <w:hideMark/>
          </w:tcPr>
          <w:p w14:paraId="5B56E0F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F02441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4FC168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6DF94D4" w14:textId="77777777" w:rsidTr="009363C4">
        <w:trPr>
          <w:trHeight w:val="315"/>
          <w:jc w:val="center"/>
        </w:trPr>
        <w:tc>
          <w:tcPr>
            <w:tcW w:w="1751" w:type="dxa"/>
            <w:hideMark/>
          </w:tcPr>
          <w:p w14:paraId="752D45F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1660" w:type="dxa"/>
            <w:hideMark/>
          </w:tcPr>
          <w:p w14:paraId="64E12DD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DA8F56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45DBA89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r>
      <w:tr w:rsidR="00236D62" w:rsidRPr="0013119C" w14:paraId="25E9EB27" w14:textId="77777777" w:rsidTr="009363C4">
        <w:trPr>
          <w:trHeight w:val="315"/>
          <w:jc w:val="center"/>
        </w:trPr>
        <w:tc>
          <w:tcPr>
            <w:tcW w:w="1751" w:type="dxa"/>
            <w:hideMark/>
          </w:tcPr>
          <w:p w14:paraId="1A5D590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1660" w:type="dxa"/>
            <w:hideMark/>
          </w:tcPr>
          <w:p w14:paraId="0A2DAE2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157FAA2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5DAF375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w:t>
            </w:r>
          </w:p>
        </w:tc>
      </w:tr>
      <w:tr w:rsidR="00236D62" w:rsidRPr="0013119C" w14:paraId="4D98FF55" w14:textId="77777777" w:rsidTr="009363C4">
        <w:trPr>
          <w:trHeight w:val="315"/>
          <w:jc w:val="center"/>
        </w:trPr>
        <w:tc>
          <w:tcPr>
            <w:tcW w:w="1751" w:type="dxa"/>
            <w:hideMark/>
          </w:tcPr>
          <w:p w14:paraId="19EF110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1660" w:type="dxa"/>
            <w:hideMark/>
          </w:tcPr>
          <w:p w14:paraId="036C4B6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59</w:t>
            </w:r>
          </w:p>
        </w:tc>
        <w:tc>
          <w:tcPr>
            <w:tcW w:w="1660" w:type="dxa"/>
            <w:hideMark/>
          </w:tcPr>
          <w:p w14:paraId="6C95617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229</w:t>
            </w:r>
          </w:p>
        </w:tc>
        <w:tc>
          <w:tcPr>
            <w:tcW w:w="1660" w:type="dxa"/>
            <w:hideMark/>
          </w:tcPr>
          <w:p w14:paraId="39C820A4"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288</w:t>
            </w:r>
          </w:p>
        </w:tc>
      </w:tr>
      <w:tr w:rsidR="00236D62" w:rsidRPr="0013119C" w14:paraId="3A409EDE" w14:textId="77777777" w:rsidTr="009363C4">
        <w:trPr>
          <w:trHeight w:val="315"/>
          <w:jc w:val="center"/>
        </w:trPr>
        <w:tc>
          <w:tcPr>
            <w:tcW w:w="1751" w:type="dxa"/>
            <w:hideMark/>
          </w:tcPr>
          <w:p w14:paraId="01882BD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1660" w:type="dxa"/>
            <w:hideMark/>
          </w:tcPr>
          <w:p w14:paraId="6007517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660" w:type="dxa"/>
            <w:hideMark/>
          </w:tcPr>
          <w:p w14:paraId="13CC30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278</w:t>
            </w:r>
          </w:p>
        </w:tc>
        <w:tc>
          <w:tcPr>
            <w:tcW w:w="1660" w:type="dxa"/>
            <w:hideMark/>
          </w:tcPr>
          <w:p w14:paraId="1B70322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282</w:t>
            </w:r>
          </w:p>
        </w:tc>
      </w:tr>
      <w:tr w:rsidR="00236D62" w:rsidRPr="0013119C" w14:paraId="325FD734" w14:textId="77777777" w:rsidTr="009363C4">
        <w:trPr>
          <w:trHeight w:val="315"/>
          <w:jc w:val="center"/>
        </w:trPr>
        <w:tc>
          <w:tcPr>
            <w:tcW w:w="1751" w:type="dxa"/>
            <w:hideMark/>
          </w:tcPr>
          <w:p w14:paraId="5C1B73E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1660" w:type="dxa"/>
            <w:hideMark/>
          </w:tcPr>
          <w:p w14:paraId="243B3DA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FB9722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585E3D3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6D97B8A5" w14:textId="77777777" w:rsidTr="009363C4">
        <w:trPr>
          <w:trHeight w:val="315"/>
          <w:jc w:val="center"/>
        </w:trPr>
        <w:tc>
          <w:tcPr>
            <w:tcW w:w="1751" w:type="dxa"/>
            <w:hideMark/>
          </w:tcPr>
          <w:p w14:paraId="21CFA66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1660" w:type="dxa"/>
            <w:hideMark/>
          </w:tcPr>
          <w:p w14:paraId="362FA65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D0C56A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3D652DB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r>
      <w:tr w:rsidR="00236D62" w:rsidRPr="0013119C" w14:paraId="4CC16C56" w14:textId="77777777" w:rsidTr="009363C4">
        <w:trPr>
          <w:trHeight w:val="315"/>
          <w:jc w:val="center"/>
        </w:trPr>
        <w:tc>
          <w:tcPr>
            <w:tcW w:w="1751" w:type="dxa"/>
            <w:hideMark/>
          </w:tcPr>
          <w:p w14:paraId="709372B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ШТИП</w:t>
            </w:r>
          </w:p>
        </w:tc>
        <w:tc>
          <w:tcPr>
            <w:tcW w:w="1660" w:type="dxa"/>
            <w:hideMark/>
          </w:tcPr>
          <w:p w14:paraId="63A5FD4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1F34CC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1DD6993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r>
      <w:tr w:rsidR="00236D62" w:rsidRPr="0013119C" w14:paraId="10663049" w14:textId="77777777" w:rsidTr="009363C4">
        <w:trPr>
          <w:trHeight w:val="315"/>
          <w:jc w:val="center"/>
        </w:trPr>
        <w:tc>
          <w:tcPr>
            <w:tcW w:w="1751" w:type="dxa"/>
            <w:noWrap/>
            <w:hideMark/>
          </w:tcPr>
          <w:p w14:paraId="3365FB68"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14:ligatures w14:val="none"/>
              </w:rPr>
              <w:t>ВКУПНО</w:t>
            </w:r>
            <w:r w:rsidRPr="0013119C">
              <w:rPr>
                <w:rFonts w:ascii="Calibri" w:eastAsia="Times New Roman" w:hAnsi="Calibri" w:cs="Calibri"/>
                <w:b/>
                <w:color w:val="000000"/>
                <w:kern w:val="0"/>
                <w:sz w:val="20"/>
                <w:szCs w:val="20"/>
                <w:lang w:val="mk-MK"/>
                <w14:ligatures w14:val="none"/>
              </w:rPr>
              <w:t xml:space="preserve"> Без Гостивар</w:t>
            </w:r>
          </w:p>
        </w:tc>
        <w:tc>
          <w:tcPr>
            <w:tcW w:w="1660" w:type="dxa"/>
            <w:hideMark/>
          </w:tcPr>
          <w:p w14:paraId="6A6A884A"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154</w:t>
            </w:r>
          </w:p>
        </w:tc>
        <w:tc>
          <w:tcPr>
            <w:tcW w:w="1660" w:type="dxa"/>
            <w:hideMark/>
          </w:tcPr>
          <w:p w14:paraId="13FB71FA"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795</w:t>
            </w:r>
          </w:p>
        </w:tc>
        <w:tc>
          <w:tcPr>
            <w:tcW w:w="1660" w:type="dxa"/>
            <w:hideMark/>
          </w:tcPr>
          <w:p w14:paraId="3050374C"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14:ligatures w14:val="none"/>
              </w:rPr>
              <w:t>9</w:t>
            </w:r>
            <w:r w:rsidRPr="0013119C">
              <w:rPr>
                <w:rFonts w:ascii="Calibri" w:eastAsia="Times New Roman" w:hAnsi="Calibri" w:cs="Calibri"/>
                <w:b/>
                <w:color w:val="000000"/>
                <w:kern w:val="0"/>
                <w:sz w:val="20"/>
                <w:szCs w:val="20"/>
                <w:lang w:val="mk-MK"/>
                <w14:ligatures w14:val="none"/>
              </w:rPr>
              <w:t>49</w:t>
            </w:r>
          </w:p>
        </w:tc>
      </w:tr>
    </w:tbl>
    <w:p w14:paraId="6C4E3BD3" w14:textId="77777777" w:rsidR="00236D62" w:rsidRPr="0013119C" w:rsidRDefault="00236D62" w:rsidP="00236D62">
      <w:pPr>
        <w:spacing w:line="240" w:lineRule="auto"/>
        <w:ind w:firstLine="360"/>
        <w:jc w:val="both"/>
        <w:rPr>
          <w:rFonts w:ascii="Calibri" w:hAnsi="Calibri" w:cs="Calibri"/>
          <w:sz w:val="22"/>
          <w:szCs w:val="22"/>
          <w:lang w:val="ru-RU"/>
        </w:rPr>
      </w:pPr>
    </w:p>
    <w:p w14:paraId="105A0F35" w14:textId="5CFCB2E9" w:rsidR="00236D62" w:rsidRPr="008C6859" w:rsidRDefault="00236D62" w:rsidP="008C6859">
      <w:pPr>
        <w:pStyle w:val="Heading1"/>
        <w:jc w:val="center"/>
        <w:rPr>
          <w:rFonts w:ascii="Calibri" w:hAnsi="Calibri" w:cs="Calibri"/>
          <w:b/>
          <w:bCs/>
          <w:color w:val="auto"/>
          <w:sz w:val="22"/>
          <w:szCs w:val="22"/>
          <w:lang w:val="ru-RU"/>
        </w:rPr>
      </w:pPr>
      <w:bookmarkStart w:id="20" w:name="_Toc222830420"/>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3</w:t>
      </w:r>
      <w:r w:rsidRPr="008C6859">
        <w:rPr>
          <w:rFonts w:ascii="Calibri" w:hAnsi="Calibri" w:cs="Calibri"/>
          <w:b/>
          <w:bCs/>
          <w:color w:val="auto"/>
          <w:sz w:val="22"/>
          <w:szCs w:val="22"/>
          <w:lang w:val="ru-RU"/>
        </w:rPr>
        <w:t>. Распределба на предмети во ЦСР во 2024 година за спроведување мировна постапка и доверување на дете</w:t>
      </w:r>
      <w:bookmarkEnd w:id="20"/>
    </w:p>
    <w:tbl>
      <w:tblPr>
        <w:tblStyle w:val="TableGridLight"/>
        <w:tblW w:w="6447" w:type="dxa"/>
        <w:jc w:val="center"/>
        <w:tblLook w:val="04A0" w:firstRow="1" w:lastRow="0" w:firstColumn="1" w:lastColumn="0" w:noHBand="0" w:noVBand="1"/>
      </w:tblPr>
      <w:tblGrid>
        <w:gridCol w:w="1656"/>
        <w:gridCol w:w="1623"/>
        <w:gridCol w:w="1574"/>
        <w:gridCol w:w="1594"/>
      </w:tblGrid>
      <w:tr w:rsidR="00236D62" w:rsidRPr="0013119C" w14:paraId="5BE7A66B" w14:textId="77777777" w:rsidTr="009363C4">
        <w:trPr>
          <w:trHeight w:val="402"/>
          <w:jc w:val="center"/>
        </w:trPr>
        <w:tc>
          <w:tcPr>
            <w:tcW w:w="1656" w:type="dxa"/>
            <w:vMerge w:val="restart"/>
          </w:tcPr>
          <w:p w14:paraId="6A0619FA"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4791" w:type="dxa"/>
            <w:gridSpan w:val="3"/>
            <w:hideMark/>
          </w:tcPr>
          <w:p w14:paraId="071F6EBB"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Мировна</w:t>
            </w:r>
            <w:proofErr w:type="spellEnd"/>
            <w:r w:rsidRPr="0013119C">
              <w:rPr>
                <w:rFonts w:ascii="Calibri" w:eastAsia="Times New Roman" w:hAnsi="Calibri" w:cs="Calibri"/>
                <w:b/>
                <w:color w:val="000000"/>
                <w:kern w:val="0"/>
                <w:sz w:val="20"/>
                <w:szCs w:val="20"/>
                <w14:ligatures w14:val="none"/>
              </w:rPr>
              <w:t xml:space="preserve"> </w:t>
            </w:r>
            <w:proofErr w:type="spellStart"/>
            <w:r w:rsidRPr="0013119C">
              <w:rPr>
                <w:rFonts w:ascii="Calibri" w:eastAsia="Times New Roman" w:hAnsi="Calibri" w:cs="Calibri"/>
                <w:b/>
                <w:color w:val="000000"/>
                <w:kern w:val="0"/>
                <w:sz w:val="20"/>
                <w:szCs w:val="20"/>
                <w14:ligatures w14:val="none"/>
              </w:rPr>
              <w:t>постапка</w:t>
            </w:r>
            <w:proofErr w:type="spellEnd"/>
            <w:r w:rsidRPr="0013119C">
              <w:rPr>
                <w:rFonts w:ascii="Calibri" w:eastAsia="Times New Roman" w:hAnsi="Calibri" w:cs="Calibri"/>
                <w:b/>
                <w:color w:val="000000"/>
                <w:kern w:val="0"/>
                <w:sz w:val="20"/>
                <w:szCs w:val="20"/>
                <w14:ligatures w14:val="none"/>
              </w:rPr>
              <w:t xml:space="preserve"> и </w:t>
            </w:r>
            <w:proofErr w:type="spellStart"/>
            <w:r w:rsidRPr="0013119C">
              <w:rPr>
                <w:rFonts w:ascii="Calibri" w:eastAsia="Times New Roman" w:hAnsi="Calibri" w:cs="Calibri"/>
                <w:b/>
                <w:color w:val="000000"/>
                <w:kern w:val="0"/>
                <w:sz w:val="20"/>
                <w:szCs w:val="20"/>
                <w14:ligatures w14:val="none"/>
              </w:rPr>
              <w:t>доверување</w:t>
            </w:r>
            <w:proofErr w:type="spellEnd"/>
          </w:p>
        </w:tc>
      </w:tr>
      <w:tr w:rsidR="00236D62" w:rsidRPr="0013119C" w14:paraId="3939E93F" w14:textId="77777777" w:rsidTr="009363C4">
        <w:trPr>
          <w:trHeight w:val="600"/>
          <w:jc w:val="center"/>
        </w:trPr>
        <w:tc>
          <w:tcPr>
            <w:tcW w:w="1656" w:type="dxa"/>
            <w:vMerge/>
          </w:tcPr>
          <w:p w14:paraId="60E83055" w14:textId="77777777" w:rsidR="00236D62" w:rsidRPr="0013119C" w:rsidRDefault="00236D62" w:rsidP="009363C4">
            <w:pPr>
              <w:jc w:val="center"/>
              <w:rPr>
                <w:rFonts w:ascii="Calibri" w:eastAsia="Times New Roman" w:hAnsi="Calibri" w:cs="Calibri"/>
                <w:b/>
                <w:color w:val="000000"/>
                <w:kern w:val="0"/>
                <w:sz w:val="20"/>
                <w:szCs w:val="20"/>
                <w14:ligatures w14:val="none"/>
              </w:rPr>
            </w:pPr>
          </w:p>
        </w:tc>
        <w:tc>
          <w:tcPr>
            <w:tcW w:w="1623" w:type="dxa"/>
            <w:hideMark/>
          </w:tcPr>
          <w:p w14:paraId="46932870"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Пренесени</w:t>
            </w:r>
            <w:proofErr w:type="spellEnd"/>
          </w:p>
          <w:p w14:paraId="16831852"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од 2023 г.</w:t>
            </w:r>
          </w:p>
        </w:tc>
        <w:tc>
          <w:tcPr>
            <w:tcW w:w="1574" w:type="dxa"/>
            <w:hideMark/>
          </w:tcPr>
          <w:p w14:paraId="3E48CE24"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Нови</w:t>
            </w:r>
            <w:proofErr w:type="spellEnd"/>
          </w:p>
          <w:p w14:paraId="0A191871"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во 2023 г.</w:t>
            </w:r>
          </w:p>
        </w:tc>
        <w:tc>
          <w:tcPr>
            <w:tcW w:w="1594" w:type="dxa"/>
            <w:hideMark/>
          </w:tcPr>
          <w:p w14:paraId="7FCB66F6"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Вкупно</w:t>
            </w:r>
            <w:proofErr w:type="spellEnd"/>
          </w:p>
        </w:tc>
      </w:tr>
      <w:tr w:rsidR="00236D62" w:rsidRPr="0013119C" w14:paraId="2860FCDA" w14:textId="77777777" w:rsidTr="009363C4">
        <w:trPr>
          <w:trHeight w:val="315"/>
          <w:jc w:val="center"/>
        </w:trPr>
        <w:tc>
          <w:tcPr>
            <w:tcW w:w="1656" w:type="dxa"/>
          </w:tcPr>
          <w:p w14:paraId="7DB5F5B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1623" w:type="dxa"/>
            <w:hideMark/>
          </w:tcPr>
          <w:p w14:paraId="48A079E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74" w:type="dxa"/>
            <w:hideMark/>
          </w:tcPr>
          <w:p w14:paraId="4F712F5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c>
          <w:tcPr>
            <w:tcW w:w="1594" w:type="dxa"/>
            <w:hideMark/>
          </w:tcPr>
          <w:p w14:paraId="44310A3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w:t>
            </w:r>
          </w:p>
        </w:tc>
      </w:tr>
      <w:tr w:rsidR="00236D62" w:rsidRPr="0013119C" w14:paraId="63981273" w14:textId="77777777" w:rsidTr="009363C4">
        <w:trPr>
          <w:trHeight w:val="315"/>
          <w:jc w:val="center"/>
        </w:trPr>
        <w:tc>
          <w:tcPr>
            <w:tcW w:w="1656" w:type="dxa"/>
          </w:tcPr>
          <w:p w14:paraId="2BD1051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1623" w:type="dxa"/>
            <w:hideMark/>
          </w:tcPr>
          <w:p w14:paraId="0CBE4C8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574" w:type="dxa"/>
            <w:hideMark/>
          </w:tcPr>
          <w:p w14:paraId="7B89CD5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133</w:t>
            </w:r>
          </w:p>
        </w:tc>
        <w:tc>
          <w:tcPr>
            <w:tcW w:w="1594" w:type="dxa"/>
            <w:hideMark/>
          </w:tcPr>
          <w:p w14:paraId="7096C88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140</w:t>
            </w:r>
          </w:p>
        </w:tc>
      </w:tr>
      <w:tr w:rsidR="00236D62" w:rsidRPr="0013119C" w14:paraId="41F718C1" w14:textId="77777777" w:rsidTr="009363C4">
        <w:trPr>
          <w:trHeight w:val="315"/>
          <w:jc w:val="center"/>
        </w:trPr>
        <w:tc>
          <w:tcPr>
            <w:tcW w:w="1656" w:type="dxa"/>
          </w:tcPr>
          <w:p w14:paraId="5C08A82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1623" w:type="dxa"/>
            <w:hideMark/>
          </w:tcPr>
          <w:p w14:paraId="5327F35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c>
          <w:tcPr>
            <w:tcW w:w="1574" w:type="dxa"/>
            <w:hideMark/>
          </w:tcPr>
          <w:p w14:paraId="3EAEAD7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c>
          <w:tcPr>
            <w:tcW w:w="1594" w:type="dxa"/>
            <w:hideMark/>
          </w:tcPr>
          <w:p w14:paraId="4E4180C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46</w:t>
            </w:r>
          </w:p>
        </w:tc>
      </w:tr>
      <w:tr w:rsidR="00236D62" w:rsidRPr="0013119C" w14:paraId="75452305" w14:textId="77777777" w:rsidTr="009363C4">
        <w:trPr>
          <w:trHeight w:val="315"/>
          <w:jc w:val="center"/>
        </w:trPr>
        <w:tc>
          <w:tcPr>
            <w:tcW w:w="1656" w:type="dxa"/>
          </w:tcPr>
          <w:p w14:paraId="3F7D8D9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1623" w:type="dxa"/>
            <w:hideMark/>
          </w:tcPr>
          <w:p w14:paraId="4EAE904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14</w:t>
            </w:r>
          </w:p>
        </w:tc>
        <w:tc>
          <w:tcPr>
            <w:tcW w:w="1574" w:type="dxa"/>
            <w:hideMark/>
          </w:tcPr>
          <w:p w14:paraId="19E2089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91</w:t>
            </w:r>
          </w:p>
        </w:tc>
        <w:tc>
          <w:tcPr>
            <w:tcW w:w="1594" w:type="dxa"/>
            <w:hideMark/>
          </w:tcPr>
          <w:p w14:paraId="0F70CBB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105</w:t>
            </w:r>
          </w:p>
        </w:tc>
      </w:tr>
      <w:tr w:rsidR="00236D62" w:rsidRPr="0013119C" w14:paraId="1DAE5E46" w14:textId="77777777" w:rsidTr="009363C4">
        <w:trPr>
          <w:trHeight w:val="315"/>
          <w:jc w:val="center"/>
        </w:trPr>
        <w:tc>
          <w:tcPr>
            <w:tcW w:w="1656" w:type="dxa"/>
          </w:tcPr>
          <w:p w14:paraId="785D5F5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1623" w:type="dxa"/>
            <w:hideMark/>
          </w:tcPr>
          <w:p w14:paraId="311F756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574" w:type="dxa"/>
            <w:hideMark/>
          </w:tcPr>
          <w:p w14:paraId="1EE8DB4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21</w:t>
            </w:r>
          </w:p>
        </w:tc>
        <w:tc>
          <w:tcPr>
            <w:tcW w:w="1594" w:type="dxa"/>
            <w:hideMark/>
          </w:tcPr>
          <w:p w14:paraId="6631C06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r>
      <w:tr w:rsidR="00236D62" w:rsidRPr="0013119C" w14:paraId="107F96B0" w14:textId="77777777" w:rsidTr="009363C4">
        <w:trPr>
          <w:trHeight w:val="315"/>
          <w:jc w:val="center"/>
        </w:trPr>
        <w:tc>
          <w:tcPr>
            <w:tcW w:w="1656" w:type="dxa"/>
          </w:tcPr>
          <w:p w14:paraId="456361C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1623" w:type="dxa"/>
            <w:hideMark/>
          </w:tcPr>
          <w:p w14:paraId="10AAA13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74" w:type="dxa"/>
            <w:hideMark/>
          </w:tcPr>
          <w:p w14:paraId="7CF70B2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35</w:t>
            </w:r>
          </w:p>
        </w:tc>
        <w:tc>
          <w:tcPr>
            <w:tcW w:w="1594" w:type="dxa"/>
            <w:hideMark/>
          </w:tcPr>
          <w:p w14:paraId="2C749B8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37</w:t>
            </w:r>
          </w:p>
        </w:tc>
      </w:tr>
      <w:tr w:rsidR="00236D62" w:rsidRPr="0013119C" w14:paraId="351697CD" w14:textId="77777777" w:rsidTr="009363C4">
        <w:trPr>
          <w:trHeight w:val="315"/>
          <w:jc w:val="center"/>
        </w:trPr>
        <w:tc>
          <w:tcPr>
            <w:tcW w:w="1656" w:type="dxa"/>
          </w:tcPr>
          <w:p w14:paraId="09C48F1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1623" w:type="dxa"/>
            <w:hideMark/>
          </w:tcPr>
          <w:p w14:paraId="54B24530"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574" w:type="dxa"/>
            <w:hideMark/>
          </w:tcPr>
          <w:p w14:paraId="5615287D"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594" w:type="dxa"/>
            <w:hideMark/>
          </w:tcPr>
          <w:p w14:paraId="04BF2C6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r w:rsidRPr="0013119C">
              <w:rPr>
                <w:rFonts w:ascii="Calibri" w:eastAsia="Times New Roman" w:hAnsi="Calibri" w:cs="Calibri"/>
                <w:color w:val="000000"/>
                <w:kern w:val="0"/>
                <w:sz w:val="20"/>
                <w:szCs w:val="20"/>
                <w14:ligatures w14:val="none"/>
              </w:rPr>
              <w:t> </w:t>
            </w:r>
          </w:p>
        </w:tc>
      </w:tr>
      <w:tr w:rsidR="00236D62" w:rsidRPr="0013119C" w14:paraId="3AE36291" w14:textId="77777777" w:rsidTr="009363C4">
        <w:trPr>
          <w:trHeight w:val="315"/>
          <w:jc w:val="center"/>
        </w:trPr>
        <w:tc>
          <w:tcPr>
            <w:tcW w:w="1656" w:type="dxa"/>
          </w:tcPr>
          <w:p w14:paraId="3ECA520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1623" w:type="dxa"/>
            <w:hideMark/>
          </w:tcPr>
          <w:p w14:paraId="72BA16C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74" w:type="dxa"/>
            <w:hideMark/>
          </w:tcPr>
          <w:p w14:paraId="6809E07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19</w:t>
            </w:r>
          </w:p>
        </w:tc>
        <w:tc>
          <w:tcPr>
            <w:tcW w:w="1594" w:type="dxa"/>
            <w:hideMark/>
          </w:tcPr>
          <w:p w14:paraId="5DF5D46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21</w:t>
            </w:r>
          </w:p>
        </w:tc>
      </w:tr>
      <w:tr w:rsidR="00236D62" w:rsidRPr="0013119C" w14:paraId="04DB37D9" w14:textId="77777777" w:rsidTr="009363C4">
        <w:trPr>
          <w:trHeight w:val="315"/>
          <w:jc w:val="center"/>
        </w:trPr>
        <w:tc>
          <w:tcPr>
            <w:tcW w:w="1656" w:type="dxa"/>
          </w:tcPr>
          <w:p w14:paraId="40493004"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ДЕЛЧЕВО</w:t>
            </w:r>
          </w:p>
        </w:tc>
        <w:tc>
          <w:tcPr>
            <w:tcW w:w="1623" w:type="dxa"/>
            <w:hideMark/>
          </w:tcPr>
          <w:p w14:paraId="52C3CD0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574" w:type="dxa"/>
            <w:hideMark/>
          </w:tcPr>
          <w:p w14:paraId="3C9DCC5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16</w:t>
            </w:r>
          </w:p>
        </w:tc>
        <w:tc>
          <w:tcPr>
            <w:tcW w:w="1594" w:type="dxa"/>
            <w:hideMark/>
          </w:tcPr>
          <w:p w14:paraId="0CB4883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16</w:t>
            </w:r>
          </w:p>
        </w:tc>
      </w:tr>
      <w:tr w:rsidR="00236D62" w:rsidRPr="0013119C" w14:paraId="195064B7" w14:textId="77777777" w:rsidTr="009363C4">
        <w:trPr>
          <w:trHeight w:val="315"/>
          <w:jc w:val="center"/>
        </w:trPr>
        <w:tc>
          <w:tcPr>
            <w:tcW w:w="1656" w:type="dxa"/>
          </w:tcPr>
          <w:p w14:paraId="68FA2F56"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Д.ХИСАР</w:t>
            </w:r>
          </w:p>
        </w:tc>
        <w:tc>
          <w:tcPr>
            <w:tcW w:w="1623" w:type="dxa"/>
            <w:hideMark/>
          </w:tcPr>
          <w:p w14:paraId="60F6D63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574" w:type="dxa"/>
            <w:hideMark/>
          </w:tcPr>
          <w:p w14:paraId="78853CB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7</w:t>
            </w:r>
          </w:p>
        </w:tc>
        <w:tc>
          <w:tcPr>
            <w:tcW w:w="1594" w:type="dxa"/>
            <w:hideMark/>
          </w:tcPr>
          <w:p w14:paraId="2A76596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r>
      <w:tr w:rsidR="00236D62" w:rsidRPr="0013119C" w14:paraId="214A3809" w14:textId="77777777" w:rsidTr="009363C4">
        <w:trPr>
          <w:trHeight w:val="315"/>
          <w:jc w:val="center"/>
        </w:trPr>
        <w:tc>
          <w:tcPr>
            <w:tcW w:w="1656" w:type="dxa"/>
          </w:tcPr>
          <w:p w14:paraId="3C347EF9"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КАВАДАРЦИ</w:t>
            </w:r>
          </w:p>
        </w:tc>
        <w:tc>
          <w:tcPr>
            <w:tcW w:w="1623" w:type="dxa"/>
            <w:hideMark/>
          </w:tcPr>
          <w:p w14:paraId="44F7DCA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w:t>
            </w:r>
          </w:p>
        </w:tc>
        <w:tc>
          <w:tcPr>
            <w:tcW w:w="1574" w:type="dxa"/>
            <w:hideMark/>
          </w:tcPr>
          <w:p w14:paraId="73D9472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43</w:t>
            </w:r>
          </w:p>
        </w:tc>
        <w:tc>
          <w:tcPr>
            <w:tcW w:w="1594" w:type="dxa"/>
            <w:hideMark/>
          </w:tcPr>
          <w:p w14:paraId="718BF53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47</w:t>
            </w:r>
          </w:p>
        </w:tc>
      </w:tr>
      <w:tr w:rsidR="00236D62" w:rsidRPr="0013119C" w14:paraId="1F18EF78" w14:textId="77777777" w:rsidTr="009363C4">
        <w:trPr>
          <w:trHeight w:val="315"/>
          <w:jc w:val="center"/>
        </w:trPr>
        <w:tc>
          <w:tcPr>
            <w:tcW w:w="1656" w:type="dxa"/>
          </w:tcPr>
          <w:p w14:paraId="37548604"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КИЧЕВО</w:t>
            </w:r>
          </w:p>
        </w:tc>
        <w:tc>
          <w:tcPr>
            <w:tcW w:w="1623" w:type="dxa"/>
            <w:hideMark/>
          </w:tcPr>
          <w:p w14:paraId="40A60BA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c>
          <w:tcPr>
            <w:tcW w:w="1574" w:type="dxa"/>
            <w:hideMark/>
          </w:tcPr>
          <w:p w14:paraId="3D19514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43</w:t>
            </w:r>
          </w:p>
        </w:tc>
        <w:tc>
          <w:tcPr>
            <w:tcW w:w="1594" w:type="dxa"/>
            <w:hideMark/>
          </w:tcPr>
          <w:p w14:paraId="0F50855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46</w:t>
            </w:r>
          </w:p>
        </w:tc>
      </w:tr>
      <w:tr w:rsidR="00236D62" w:rsidRPr="0013119C" w14:paraId="69D09104" w14:textId="77777777" w:rsidTr="009363C4">
        <w:trPr>
          <w:trHeight w:val="315"/>
          <w:jc w:val="center"/>
        </w:trPr>
        <w:tc>
          <w:tcPr>
            <w:tcW w:w="1656" w:type="dxa"/>
          </w:tcPr>
          <w:p w14:paraId="1AA7884B"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КОЧАНИ</w:t>
            </w:r>
          </w:p>
        </w:tc>
        <w:tc>
          <w:tcPr>
            <w:tcW w:w="1623" w:type="dxa"/>
            <w:hideMark/>
          </w:tcPr>
          <w:p w14:paraId="2824537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574" w:type="dxa"/>
            <w:hideMark/>
          </w:tcPr>
          <w:p w14:paraId="14A34BEF"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43</w:t>
            </w:r>
          </w:p>
        </w:tc>
        <w:tc>
          <w:tcPr>
            <w:tcW w:w="1594" w:type="dxa"/>
            <w:hideMark/>
          </w:tcPr>
          <w:p w14:paraId="57A4D6C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43</w:t>
            </w:r>
          </w:p>
        </w:tc>
      </w:tr>
      <w:tr w:rsidR="00236D62" w:rsidRPr="0013119C" w14:paraId="6F660F1B" w14:textId="77777777" w:rsidTr="009363C4">
        <w:trPr>
          <w:trHeight w:val="315"/>
          <w:jc w:val="center"/>
        </w:trPr>
        <w:tc>
          <w:tcPr>
            <w:tcW w:w="1656" w:type="dxa"/>
          </w:tcPr>
          <w:p w14:paraId="015848E8"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КРАТОВО</w:t>
            </w:r>
          </w:p>
        </w:tc>
        <w:tc>
          <w:tcPr>
            <w:tcW w:w="1623" w:type="dxa"/>
            <w:hideMark/>
          </w:tcPr>
          <w:p w14:paraId="32F1A8D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574" w:type="dxa"/>
            <w:hideMark/>
          </w:tcPr>
          <w:p w14:paraId="7BE6777F"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c>
          <w:tcPr>
            <w:tcW w:w="1594" w:type="dxa"/>
            <w:hideMark/>
          </w:tcPr>
          <w:p w14:paraId="53834E7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r>
      <w:tr w:rsidR="00236D62" w:rsidRPr="0013119C" w14:paraId="5450A3F2" w14:textId="77777777" w:rsidTr="009363C4">
        <w:trPr>
          <w:trHeight w:val="315"/>
          <w:jc w:val="center"/>
        </w:trPr>
        <w:tc>
          <w:tcPr>
            <w:tcW w:w="1656" w:type="dxa"/>
          </w:tcPr>
          <w:p w14:paraId="395E83E2"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К.ПАЛАНКА</w:t>
            </w:r>
          </w:p>
        </w:tc>
        <w:tc>
          <w:tcPr>
            <w:tcW w:w="1623" w:type="dxa"/>
            <w:hideMark/>
          </w:tcPr>
          <w:p w14:paraId="79F63F5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574" w:type="dxa"/>
            <w:hideMark/>
          </w:tcPr>
          <w:p w14:paraId="76E9601F"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19</w:t>
            </w:r>
          </w:p>
        </w:tc>
        <w:tc>
          <w:tcPr>
            <w:tcW w:w="1594" w:type="dxa"/>
            <w:hideMark/>
          </w:tcPr>
          <w:p w14:paraId="72196BF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20</w:t>
            </w:r>
          </w:p>
        </w:tc>
      </w:tr>
      <w:tr w:rsidR="00236D62" w:rsidRPr="0013119C" w14:paraId="0F0CA6A1" w14:textId="77777777" w:rsidTr="009363C4">
        <w:trPr>
          <w:trHeight w:val="315"/>
          <w:jc w:val="center"/>
        </w:trPr>
        <w:tc>
          <w:tcPr>
            <w:tcW w:w="1656" w:type="dxa"/>
          </w:tcPr>
          <w:p w14:paraId="34AE6F6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КРУШЕВО</w:t>
            </w:r>
          </w:p>
        </w:tc>
        <w:tc>
          <w:tcPr>
            <w:tcW w:w="1623" w:type="dxa"/>
            <w:hideMark/>
          </w:tcPr>
          <w:p w14:paraId="22F593B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c>
          <w:tcPr>
            <w:tcW w:w="1574" w:type="dxa"/>
            <w:hideMark/>
          </w:tcPr>
          <w:p w14:paraId="4231D67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0CFE338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r>
      <w:tr w:rsidR="00236D62" w:rsidRPr="0013119C" w14:paraId="638CF1EB" w14:textId="77777777" w:rsidTr="009363C4">
        <w:trPr>
          <w:trHeight w:val="315"/>
          <w:jc w:val="center"/>
        </w:trPr>
        <w:tc>
          <w:tcPr>
            <w:tcW w:w="1656" w:type="dxa"/>
          </w:tcPr>
          <w:p w14:paraId="7361325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КУМАНОВО</w:t>
            </w:r>
          </w:p>
        </w:tc>
        <w:tc>
          <w:tcPr>
            <w:tcW w:w="1623" w:type="dxa"/>
            <w:hideMark/>
          </w:tcPr>
          <w:p w14:paraId="72D6561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w:t>
            </w:r>
          </w:p>
        </w:tc>
        <w:tc>
          <w:tcPr>
            <w:tcW w:w="1574" w:type="dxa"/>
            <w:hideMark/>
          </w:tcPr>
          <w:p w14:paraId="23B128F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158</w:t>
            </w:r>
          </w:p>
        </w:tc>
        <w:tc>
          <w:tcPr>
            <w:tcW w:w="1594" w:type="dxa"/>
            <w:hideMark/>
          </w:tcPr>
          <w:p w14:paraId="5E7C59C6"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1</w:t>
            </w:r>
            <w:r w:rsidRPr="0013119C">
              <w:rPr>
                <w:rFonts w:ascii="Calibri" w:eastAsia="Times New Roman" w:hAnsi="Calibri" w:cs="Calibri"/>
                <w:color w:val="000000"/>
                <w:kern w:val="0"/>
                <w:sz w:val="20"/>
                <w:szCs w:val="20"/>
                <w:lang w:val="mk-MK"/>
                <w14:ligatures w14:val="none"/>
              </w:rPr>
              <w:t>71</w:t>
            </w:r>
          </w:p>
        </w:tc>
      </w:tr>
      <w:tr w:rsidR="00236D62" w:rsidRPr="0013119C" w14:paraId="11BFEB7A" w14:textId="77777777" w:rsidTr="009363C4">
        <w:trPr>
          <w:trHeight w:val="315"/>
          <w:jc w:val="center"/>
        </w:trPr>
        <w:tc>
          <w:tcPr>
            <w:tcW w:w="1656" w:type="dxa"/>
          </w:tcPr>
          <w:p w14:paraId="3129C14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М.БРОД</w:t>
            </w:r>
          </w:p>
        </w:tc>
        <w:tc>
          <w:tcPr>
            <w:tcW w:w="1623" w:type="dxa"/>
            <w:hideMark/>
          </w:tcPr>
          <w:p w14:paraId="29E892C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5A53381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594" w:type="dxa"/>
            <w:hideMark/>
          </w:tcPr>
          <w:p w14:paraId="459C218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r>
      <w:tr w:rsidR="00236D62" w:rsidRPr="0013119C" w14:paraId="6E047388" w14:textId="77777777" w:rsidTr="009363C4">
        <w:trPr>
          <w:trHeight w:val="315"/>
          <w:jc w:val="center"/>
        </w:trPr>
        <w:tc>
          <w:tcPr>
            <w:tcW w:w="1656" w:type="dxa"/>
          </w:tcPr>
          <w:p w14:paraId="0AB9653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НЕГОТИНО</w:t>
            </w:r>
          </w:p>
        </w:tc>
        <w:tc>
          <w:tcPr>
            <w:tcW w:w="1623" w:type="dxa"/>
            <w:hideMark/>
          </w:tcPr>
          <w:p w14:paraId="056CA3C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33D4F1D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c>
          <w:tcPr>
            <w:tcW w:w="1594" w:type="dxa"/>
            <w:hideMark/>
          </w:tcPr>
          <w:p w14:paraId="0B4EEDC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21</w:t>
            </w:r>
          </w:p>
        </w:tc>
      </w:tr>
      <w:tr w:rsidR="00236D62" w:rsidRPr="0013119C" w14:paraId="5FF12092" w14:textId="77777777" w:rsidTr="009363C4">
        <w:trPr>
          <w:trHeight w:val="315"/>
          <w:jc w:val="center"/>
        </w:trPr>
        <w:tc>
          <w:tcPr>
            <w:tcW w:w="1656" w:type="dxa"/>
          </w:tcPr>
          <w:p w14:paraId="3BD127D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ОХРИД</w:t>
            </w:r>
          </w:p>
        </w:tc>
        <w:tc>
          <w:tcPr>
            <w:tcW w:w="1623" w:type="dxa"/>
            <w:hideMark/>
          </w:tcPr>
          <w:p w14:paraId="61F2FBB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74" w:type="dxa"/>
            <w:hideMark/>
          </w:tcPr>
          <w:p w14:paraId="41AF585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54</w:t>
            </w:r>
          </w:p>
        </w:tc>
        <w:tc>
          <w:tcPr>
            <w:tcW w:w="1594" w:type="dxa"/>
            <w:hideMark/>
          </w:tcPr>
          <w:p w14:paraId="7EDC2E8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56</w:t>
            </w:r>
          </w:p>
        </w:tc>
      </w:tr>
      <w:tr w:rsidR="00236D62" w:rsidRPr="0013119C" w14:paraId="421860A1" w14:textId="77777777" w:rsidTr="009363C4">
        <w:trPr>
          <w:trHeight w:val="315"/>
          <w:jc w:val="center"/>
        </w:trPr>
        <w:tc>
          <w:tcPr>
            <w:tcW w:w="1656" w:type="dxa"/>
          </w:tcPr>
          <w:p w14:paraId="407B57E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ПРИЛЕП</w:t>
            </w:r>
          </w:p>
        </w:tc>
        <w:tc>
          <w:tcPr>
            <w:tcW w:w="1623" w:type="dxa"/>
            <w:hideMark/>
          </w:tcPr>
          <w:p w14:paraId="56E7409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17</w:t>
            </w:r>
          </w:p>
        </w:tc>
        <w:tc>
          <w:tcPr>
            <w:tcW w:w="1574" w:type="dxa"/>
            <w:hideMark/>
          </w:tcPr>
          <w:p w14:paraId="00A578E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97</w:t>
            </w:r>
          </w:p>
        </w:tc>
        <w:tc>
          <w:tcPr>
            <w:tcW w:w="1594" w:type="dxa"/>
            <w:hideMark/>
          </w:tcPr>
          <w:p w14:paraId="671C41E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114</w:t>
            </w:r>
          </w:p>
        </w:tc>
      </w:tr>
      <w:tr w:rsidR="00236D62" w:rsidRPr="0013119C" w14:paraId="6D85F0D9" w14:textId="77777777" w:rsidTr="009363C4">
        <w:trPr>
          <w:trHeight w:val="315"/>
          <w:jc w:val="center"/>
        </w:trPr>
        <w:tc>
          <w:tcPr>
            <w:tcW w:w="1656" w:type="dxa"/>
          </w:tcPr>
          <w:p w14:paraId="3C3FEA8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ПРОБИШТИП</w:t>
            </w:r>
          </w:p>
        </w:tc>
        <w:tc>
          <w:tcPr>
            <w:tcW w:w="1623" w:type="dxa"/>
            <w:hideMark/>
          </w:tcPr>
          <w:p w14:paraId="7B147E4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574" w:type="dxa"/>
            <w:hideMark/>
          </w:tcPr>
          <w:p w14:paraId="5C3C553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c>
          <w:tcPr>
            <w:tcW w:w="1594" w:type="dxa"/>
            <w:hideMark/>
          </w:tcPr>
          <w:p w14:paraId="119DCB1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23</w:t>
            </w:r>
          </w:p>
        </w:tc>
      </w:tr>
      <w:tr w:rsidR="00236D62" w:rsidRPr="0013119C" w14:paraId="175F66D1" w14:textId="77777777" w:rsidTr="009363C4">
        <w:trPr>
          <w:trHeight w:val="315"/>
          <w:jc w:val="center"/>
        </w:trPr>
        <w:tc>
          <w:tcPr>
            <w:tcW w:w="1656" w:type="dxa"/>
          </w:tcPr>
          <w:p w14:paraId="4675A27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РАДОВИШ</w:t>
            </w:r>
          </w:p>
        </w:tc>
        <w:tc>
          <w:tcPr>
            <w:tcW w:w="1623" w:type="dxa"/>
            <w:hideMark/>
          </w:tcPr>
          <w:p w14:paraId="29E60C1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796AA0E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39</w:t>
            </w:r>
          </w:p>
        </w:tc>
        <w:tc>
          <w:tcPr>
            <w:tcW w:w="1594" w:type="dxa"/>
            <w:hideMark/>
          </w:tcPr>
          <w:p w14:paraId="0AAC846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39</w:t>
            </w:r>
          </w:p>
        </w:tc>
      </w:tr>
      <w:tr w:rsidR="00236D62" w:rsidRPr="0013119C" w14:paraId="2C0D24E0" w14:textId="77777777" w:rsidTr="009363C4">
        <w:trPr>
          <w:trHeight w:val="315"/>
          <w:jc w:val="center"/>
        </w:trPr>
        <w:tc>
          <w:tcPr>
            <w:tcW w:w="1656" w:type="dxa"/>
          </w:tcPr>
          <w:p w14:paraId="41F810C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1623" w:type="dxa"/>
            <w:hideMark/>
          </w:tcPr>
          <w:p w14:paraId="64A88C9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312759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w:t>
            </w:r>
          </w:p>
        </w:tc>
        <w:tc>
          <w:tcPr>
            <w:tcW w:w="1594" w:type="dxa"/>
            <w:hideMark/>
          </w:tcPr>
          <w:p w14:paraId="4DA41D8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w:t>
            </w:r>
          </w:p>
        </w:tc>
      </w:tr>
      <w:tr w:rsidR="00236D62" w:rsidRPr="0013119C" w14:paraId="1A650CCC" w14:textId="77777777" w:rsidTr="009363C4">
        <w:trPr>
          <w:trHeight w:val="315"/>
          <w:jc w:val="center"/>
        </w:trPr>
        <w:tc>
          <w:tcPr>
            <w:tcW w:w="1656" w:type="dxa"/>
          </w:tcPr>
          <w:p w14:paraId="0F4C69A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1623" w:type="dxa"/>
            <w:hideMark/>
          </w:tcPr>
          <w:p w14:paraId="017D57E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574" w:type="dxa"/>
            <w:hideMark/>
          </w:tcPr>
          <w:p w14:paraId="40A1E98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w:t>
            </w:r>
          </w:p>
        </w:tc>
        <w:tc>
          <w:tcPr>
            <w:tcW w:w="1594" w:type="dxa"/>
            <w:hideMark/>
          </w:tcPr>
          <w:p w14:paraId="1E89754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16</w:t>
            </w:r>
          </w:p>
        </w:tc>
      </w:tr>
      <w:tr w:rsidR="00236D62" w:rsidRPr="0013119C" w14:paraId="1F760E4D" w14:textId="77777777" w:rsidTr="009363C4">
        <w:trPr>
          <w:trHeight w:val="315"/>
          <w:jc w:val="center"/>
        </w:trPr>
        <w:tc>
          <w:tcPr>
            <w:tcW w:w="1656" w:type="dxa"/>
          </w:tcPr>
          <w:p w14:paraId="31A8A61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1623" w:type="dxa"/>
            <w:hideMark/>
          </w:tcPr>
          <w:p w14:paraId="2DF8416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185</w:t>
            </w:r>
          </w:p>
        </w:tc>
        <w:tc>
          <w:tcPr>
            <w:tcW w:w="1574" w:type="dxa"/>
            <w:hideMark/>
          </w:tcPr>
          <w:p w14:paraId="27F1FB1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1219</w:t>
            </w:r>
          </w:p>
        </w:tc>
        <w:tc>
          <w:tcPr>
            <w:tcW w:w="1594" w:type="dxa"/>
            <w:hideMark/>
          </w:tcPr>
          <w:p w14:paraId="093A5FB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1404</w:t>
            </w:r>
          </w:p>
        </w:tc>
      </w:tr>
      <w:tr w:rsidR="00236D62" w:rsidRPr="0013119C" w14:paraId="7CDC3770" w14:textId="77777777" w:rsidTr="009363C4">
        <w:trPr>
          <w:trHeight w:val="315"/>
          <w:jc w:val="center"/>
        </w:trPr>
        <w:tc>
          <w:tcPr>
            <w:tcW w:w="1656" w:type="dxa"/>
          </w:tcPr>
          <w:p w14:paraId="0F0F634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1623" w:type="dxa"/>
            <w:hideMark/>
          </w:tcPr>
          <w:p w14:paraId="5C5FB92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c>
          <w:tcPr>
            <w:tcW w:w="1574" w:type="dxa"/>
            <w:hideMark/>
          </w:tcPr>
          <w:p w14:paraId="5F4F401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162</w:t>
            </w:r>
          </w:p>
        </w:tc>
        <w:tc>
          <w:tcPr>
            <w:tcW w:w="1594" w:type="dxa"/>
            <w:hideMark/>
          </w:tcPr>
          <w:p w14:paraId="7E5ACFA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182</w:t>
            </w:r>
          </w:p>
        </w:tc>
      </w:tr>
      <w:tr w:rsidR="00236D62" w:rsidRPr="0013119C" w14:paraId="080EE316" w14:textId="77777777" w:rsidTr="009363C4">
        <w:trPr>
          <w:trHeight w:val="315"/>
          <w:jc w:val="center"/>
        </w:trPr>
        <w:tc>
          <w:tcPr>
            <w:tcW w:w="1656" w:type="dxa"/>
          </w:tcPr>
          <w:p w14:paraId="2747CFE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1623" w:type="dxa"/>
            <w:hideMark/>
          </w:tcPr>
          <w:p w14:paraId="08FEBEE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43</w:t>
            </w:r>
          </w:p>
        </w:tc>
        <w:tc>
          <w:tcPr>
            <w:tcW w:w="1574" w:type="dxa"/>
            <w:hideMark/>
          </w:tcPr>
          <w:p w14:paraId="2FEDBD4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w:t>
            </w:r>
          </w:p>
        </w:tc>
        <w:tc>
          <w:tcPr>
            <w:tcW w:w="1594" w:type="dxa"/>
            <w:hideMark/>
          </w:tcPr>
          <w:p w14:paraId="4E82B96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53</w:t>
            </w:r>
          </w:p>
        </w:tc>
      </w:tr>
      <w:tr w:rsidR="00236D62" w:rsidRPr="0013119C" w14:paraId="1403ECBE" w14:textId="77777777" w:rsidTr="009363C4">
        <w:trPr>
          <w:trHeight w:val="315"/>
          <w:jc w:val="center"/>
        </w:trPr>
        <w:tc>
          <w:tcPr>
            <w:tcW w:w="1656" w:type="dxa"/>
          </w:tcPr>
          <w:p w14:paraId="3E2A677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1623" w:type="dxa"/>
            <w:hideMark/>
          </w:tcPr>
          <w:p w14:paraId="7BD0C52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574" w:type="dxa"/>
            <w:hideMark/>
          </w:tcPr>
          <w:p w14:paraId="13276EF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69</w:t>
            </w:r>
          </w:p>
        </w:tc>
        <w:tc>
          <w:tcPr>
            <w:tcW w:w="1594" w:type="dxa"/>
            <w:hideMark/>
          </w:tcPr>
          <w:p w14:paraId="6AD8A37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72</w:t>
            </w:r>
          </w:p>
        </w:tc>
      </w:tr>
      <w:tr w:rsidR="00236D62" w:rsidRPr="0013119C" w14:paraId="3C434220" w14:textId="77777777" w:rsidTr="009363C4">
        <w:trPr>
          <w:trHeight w:val="315"/>
          <w:jc w:val="center"/>
        </w:trPr>
        <w:tc>
          <w:tcPr>
            <w:tcW w:w="1656" w:type="dxa"/>
          </w:tcPr>
          <w:p w14:paraId="759DE6B3" w14:textId="77777777" w:rsidR="00236D62" w:rsidRPr="0013119C" w:rsidRDefault="00236D62" w:rsidP="009363C4">
            <w:pP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ШТИП</w:t>
            </w:r>
          </w:p>
        </w:tc>
        <w:tc>
          <w:tcPr>
            <w:tcW w:w="1623" w:type="dxa"/>
          </w:tcPr>
          <w:p w14:paraId="45A84B47"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10</w:t>
            </w:r>
          </w:p>
        </w:tc>
        <w:tc>
          <w:tcPr>
            <w:tcW w:w="1574" w:type="dxa"/>
          </w:tcPr>
          <w:p w14:paraId="645CAC25"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59</w:t>
            </w:r>
          </w:p>
        </w:tc>
        <w:tc>
          <w:tcPr>
            <w:tcW w:w="1594" w:type="dxa"/>
          </w:tcPr>
          <w:p w14:paraId="524500F9"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69</w:t>
            </w:r>
          </w:p>
        </w:tc>
      </w:tr>
      <w:tr w:rsidR="00236D62" w:rsidRPr="0013119C" w14:paraId="114F01FE" w14:textId="77777777" w:rsidTr="009363C4">
        <w:trPr>
          <w:trHeight w:val="315"/>
          <w:jc w:val="center"/>
        </w:trPr>
        <w:tc>
          <w:tcPr>
            <w:tcW w:w="1656" w:type="dxa"/>
          </w:tcPr>
          <w:p w14:paraId="7B4C8E27" w14:textId="77777777" w:rsidR="00236D62" w:rsidRPr="0013119C" w:rsidRDefault="00236D62" w:rsidP="009363C4">
            <w:pP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lang w:val="mk-MK"/>
                <w14:ligatures w14:val="none"/>
              </w:rPr>
              <w:t>Вкупно –</w:t>
            </w:r>
          </w:p>
          <w:p w14:paraId="42F667C7" w14:textId="77777777" w:rsidR="00236D62" w:rsidRPr="0013119C" w:rsidRDefault="00236D62" w:rsidP="009363C4">
            <w:pP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lang w:val="mk-MK"/>
                <w14:ligatures w14:val="none"/>
              </w:rPr>
              <w:t xml:space="preserve"> без Гостивар</w:t>
            </w:r>
          </w:p>
        </w:tc>
        <w:tc>
          <w:tcPr>
            <w:tcW w:w="1623" w:type="dxa"/>
          </w:tcPr>
          <w:p w14:paraId="01F80FA5" w14:textId="77777777" w:rsidR="00236D62" w:rsidRPr="0013119C" w:rsidRDefault="00236D62" w:rsidP="009363C4">
            <w:pPr>
              <w:jc w:val="cente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lang w:val="mk-MK"/>
                <w14:ligatures w14:val="none"/>
              </w:rPr>
              <w:t>374</w:t>
            </w:r>
          </w:p>
        </w:tc>
        <w:tc>
          <w:tcPr>
            <w:tcW w:w="1574" w:type="dxa"/>
          </w:tcPr>
          <w:p w14:paraId="247CD1F5" w14:textId="77777777" w:rsidR="00236D62" w:rsidRPr="0013119C" w:rsidRDefault="00236D62" w:rsidP="009363C4">
            <w:pPr>
              <w:jc w:val="cente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lang w:val="mk-MK"/>
                <w14:ligatures w14:val="none"/>
              </w:rPr>
              <w:t>2446</w:t>
            </w:r>
          </w:p>
        </w:tc>
        <w:tc>
          <w:tcPr>
            <w:tcW w:w="1594" w:type="dxa"/>
          </w:tcPr>
          <w:p w14:paraId="638F7381" w14:textId="77777777" w:rsidR="00236D62" w:rsidRPr="0013119C" w:rsidRDefault="00236D62" w:rsidP="009363C4">
            <w:pPr>
              <w:jc w:val="cente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lang w:val="mk-MK"/>
                <w14:ligatures w14:val="none"/>
              </w:rPr>
              <w:t>2820</w:t>
            </w:r>
          </w:p>
        </w:tc>
      </w:tr>
    </w:tbl>
    <w:p w14:paraId="1F0C36DB" w14:textId="77777777" w:rsidR="00236D62" w:rsidRPr="0013119C" w:rsidRDefault="00236D62" w:rsidP="00236D62">
      <w:pPr>
        <w:spacing w:line="240" w:lineRule="auto"/>
        <w:rPr>
          <w:rFonts w:ascii="Calibri" w:hAnsi="Calibri" w:cs="Calibri"/>
          <w:sz w:val="22"/>
          <w:szCs w:val="22"/>
          <w:lang w:val="ru-RU"/>
        </w:rPr>
      </w:pPr>
    </w:p>
    <w:p w14:paraId="6B9E0873" w14:textId="77777777" w:rsidR="00236D62" w:rsidRPr="0013119C" w:rsidRDefault="00236D62" w:rsidP="00236D62">
      <w:pPr>
        <w:spacing w:line="240" w:lineRule="auto"/>
        <w:rPr>
          <w:rFonts w:ascii="Calibri" w:hAnsi="Calibri" w:cs="Calibri"/>
          <w:b/>
          <w:sz w:val="22"/>
          <w:szCs w:val="22"/>
          <w:lang w:val="ru-RU"/>
        </w:rPr>
      </w:pPr>
    </w:p>
    <w:p w14:paraId="19A2D065" w14:textId="17E86E57" w:rsidR="00236D62" w:rsidRPr="008C6859" w:rsidRDefault="00236D62" w:rsidP="008C6859">
      <w:pPr>
        <w:pStyle w:val="Heading1"/>
        <w:jc w:val="center"/>
        <w:rPr>
          <w:rFonts w:ascii="Calibri" w:hAnsi="Calibri" w:cs="Calibri"/>
          <w:b/>
          <w:bCs/>
          <w:color w:val="auto"/>
          <w:sz w:val="22"/>
          <w:szCs w:val="22"/>
          <w:lang w:val="ru-RU"/>
        </w:rPr>
      </w:pPr>
      <w:bookmarkStart w:id="21" w:name="_Toc222830421"/>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4.</w:t>
      </w:r>
      <w:r w:rsidRPr="008C6859">
        <w:rPr>
          <w:rFonts w:ascii="Calibri" w:hAnsi="Calibri" w:cs="Calibri"/>
          <w:b/>
          <w:bCs/>
          <w:color w:val="auto"/>
          <w:sz w:val="22"/>
          <w:szCs w:val="22"/>
          <w:lang w:val="ru-RU"/>
        </w:rPr>
        <w:t xml:space="preserve"> Распределба на постапки во ЦСР во 2024 година за уредување на лични односи и непосредни контакти на дете со родител</w:t>
      </w:r>
      <w:bookmarkEnd w:id="21"/>
    </w:p>
    <w:tbl>
      <w:tblPr>
        <w:tblStyle w:val="TableGridLight"/>
        <w:tblW w:w="7200" w:type="dxa"/>
        <w:jc w:val="center"/>
        <w:tblLook w:val="04A0" w:firstRow="1" w:lastRow="0" w:firstColumn="1" w:lastColumn="0" w:noHBand="0" w:noVBand="1"/>
      </w:tblPr>
      <w:tblGrid>
        <w:gridCol w:w="2335"/>
        <w:gridCol w:w="1545"/>
        <w:gridCol w:w="1660"/>
        <w:gridCol w:w="1660"/>
      </w:tblGrid>
      <w:tr w:rsidR="00236D62" w:rsidRPr="0058055C" w14:paraId="2440D18A" w14:textId="77777777" w:rsidTr="009363C4">
        <w:trPr>
          <w:trHeight w:val="402"/>
          <w:jc w:val="center"/>
        </w:trPr>
        <w:tc>
          <w:tcPr>
            <w:tcW w:w="2335" w:type="dxa"/>
            <w:vMerge w:val="restart"/>
            <w:noWrap/>
            <w:hideMark/>
          </w:tcPr>
          <w:p w14:paraId="1621796D"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4865" w:type="dxa"/>
            <w:gridSpan w:val="3"/>
            <w:hideMark/>
          </w:tcPr>
          <w:p w14:paraId="1D3C100F"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r w:rsidRPr="0013119C">
              <w:rPr>
                <w:rFonts w:ascii="Calibri" w:eastAsia="Times New Roman" w:hAnsi="Calibri" w:cs="Calibri"/>
                <w:b/>
                <w:color w:val="000000"/>
                <w:kern w:val="0"/>
                <w:sz w:val="20"/>
                <w:szCs w:val="20"/>
                <w:lang w:val="ru-RU"/>
                <w14:ligatures w14:val="none"/>
              </w:rPr>
              <w:t>Л</w:t>
            </w:r>
            <w:proofErr w:type="spellStart"/>
            <w:r w:rsidRPr="0013119C">
              <w:rPr>
                <w:rFonts w:ascii="Calibri" w:eastAsia="Times New Roman" w:hAnsi="Calibri" w:cs="Calibri"/>
                <w:b/>
                <w:color w:val="000000"/>
                <w:kern w:val="0"/>
                <w:sz w:val="20"/>
                <w:szCs w:val="20"/>
                <w:lang w:val="mk-MK"/>
                <w14:ligatures w14:val="none"/>
              </w:rPr>
              <w:t>ични</w:t>
            </w:r>
            <w:proofErr w:type="spellEnd"/>
            <w:r w:rsidRPr="0013119C">
              <w:rPr>
                <w:rFonts w:ascii="Calibri" w:eastAsia="Times New Roman" w:hAnsi="Calibri" w:cs="Calibri"/>
                <w:b/>
                <w:color w:val="000000"/>
                <w:kern w:val="0"/>
                <w:sz w:val="20"/>
                <w:szCs w:val="20"/>
                <w:lang w:val="mk-MK"/>
                <w14:ligatures w14:val="none"/>
              </w:rPr>
              <w:t xml:space="preserve"> односи и </w:t>
            </w:r>
            <w:proofErr w:type="spellStart"/>
            <w:r w:rsidRPr="0013119C">
              <w:rPr>
                <w:rFonts w:ascii="Calibri" w:eastAsia="Times New Roman" w:hAnsi="Calibri" w:cs="Calibri"/>
                <w:b/>
                <w:color w:val="000000"/>
                <w:kern w:val="0"/>
                <w:sz w:val="20"/>
                <w:szCs w:val="20"/>
                <w:lang w:val="mk-MK"/>
                <w14:ligatures w14:val="none"/>
              </w:rPr>
              <w:t>непосрдни</w:t>
            </w:r>
            <w:proofErr w:type="spellEnd"/>
            <w:r w:rsidRPr="0013119C">
              <w:rPr>
                <w:rFonts w:ascii="Calibri" w:eastAsia="Times New Roman" w:hAnsi="Calibri" w:cs="Calibri"/>
                <w:b/>
                <w:color w:val="000000"/>
                <w:kern w:val="0"/>
                <w:sz w:val="20"/>
                <w:szCs w:val="20"/>
                <w:lang w:val="mk-MK"/>
                <w14:ligatures w14:val="none"/>
              </w:rPr>
              <w:t xml:space="preserve"> контакти на дете </w:t>
            </w:r>
            <w:r w:rsidRPr="0013119C">
              <w:rPr>
                <w:rFonts w:ascii="Calibri" w:eastAsia="Times New Roman" w:hAnsi="Calibri" w:cs="Calibri"/>
                <w:b/>
                <w:color w:val="000000"/>
                <w:kern w:val="0"/>
                <w:sz w:val="20"/>
                <w:szCs w:val="20"/>
                <w:lang w:val="ru-RU"/>
                <w14:ligatures w14:val="none"/>
              </w:rPr>
              <w:t xml:space="preserve"> со родител</w:t>
            </w:r>
          </w:p>
        </w:tc>
      </w:tr>
      <w:tr w:rsidR="00236D62" w:rsidRPr="0013119C" w14:paraId="6BFDFE74" w14:textId="77777777" w:rsidTr="009363C4">
        <w:trPr>
          <w:trHeight w:val="300"/>
          <w:jc w:val="center"/>
        </w:trPr>
        <w:tc>
          <w:tcPr>
            <w:tcW w:w="2335" w:type="dxa"/>
            <w:vMerge/>
            <w:hideMark/>
          </w:tcPr>
          <w:p w14:paraId="65B3568D"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p>
        </w:tc>
        <w:tc>
          <w:tcPr>
            <w:tcW w:w="1545" w:type="dxa"/>
            <w:hideMark/>
          </w:tcPr>
          <w:p w14:paraId="2C0C3AA3"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Пренесени</w:t>
            </w:r>
            <w:proofErr w:type="spellEnd"/>
          </w:p>
          <w:p w14:paraId="6C3249C4"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од 2023г.</w:t>
            </w:r>
          </w:p>
        </w:tc>
        <w:tc>
          <w:tcPr>
            <w:tcW w:w="1660" w:type="dxa"/>
            <w:hideMark/>
          </w:tcPr>
          <w:p w14:paraId="6044DA23"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Нови</w:t>
            </w:r>
            <w:proofErr w:type="spellEnd"/>
          </w:p>
          <w:p w14:paraId="4C716D52"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во 2024г.</w:t>
            </w:r>
          </w:p>
        </w:tc>
        <w:tc>
          <w:tcPr>
            <w:tcW w:w="1660" w:type="dxa"/>
            <w:hideMark/>
          </w:tcPr>
          <w:p w14:paraId="367BBF40"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Вкупно</w:t>
            </w:r>
            <w:proofErr w:type="spellEnd"/>
          </w:p>
          <w:p w14:paraId="4464D9A2"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
        </w:tc>
      </w:tr>
      <w:tr w:rsidR="00236D62" w:rsidRPr="0013119C" w14:paraId="613D4A1F" w14:textId="77777777" w:rsidTr="009363C4">
        <w:trPr>
          <w:trHeight w:val="315"/>
          <w:jc w:val="center"/>
        </w:trPr>
        <w:tc>
          <w:tcPr>
            <w:tcW w:w="2335" w:type="dxa"/>
            <w:hideMark/>
          </w:tcPr>
          <w:p w14:paraId="0A17A9D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1545" w:type="dxa"/>
            <w:hideMark/>
          </w:tcPr>
          <w:p w14:paraId="48DB872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28DBD7A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w:t>
            </w:r>
          </w:p>
        </w:tc>
        <w:tc>
          <w:tcPr>
            <w:tcW w:w="1660" w:type="dxa"/>
            <w:hideMark/>
          </w:tcPr>
          <w:p w14:paraId="14ECF34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14</w:t>
            </w:r>
          </w:p>
        </w:tc>
      </w:tr>
      <w:tr w:rsidR="00236D62" w:rsidRPr="0013119C" w14:paraId="22F0A6F4" w14:textId="77777777" w:rsidTr="009363C4">
        <w:trPr>
          <w:trHeight w:val="315"/>
          <w:jc w:val="center"/>
        </w:trPr>
        <w:tc>
          <w:tcPr>
            <w:tcW w:w="2335" w:type="dxa"/>
            <w:hideMark/>
          </w:tcPr>
          <w:p w14:paraId="07517FF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1545" w:type="dxa"/>
            <w:hideMark/>
          </w:tcPr>
          <w:p w14:paraId="5CA73ED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1722673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67</w:t>
            </w:r>
          </w:p>
        </w:tc>
        <w:tc>
          <w:tcPr>
            <w:tcW w:w="1660" w:type="dxa"/>
            <w:hideMark/>
          </w:tcPr>
          <w:p w14:paraId="1DDF84A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68</w:t>
            </w:r>
          </w:p>
        </w:tc>
      </w:tr>
      <w:tr w:rsidR="00236D62" w:rsidRPr="0013119C" w14:paraId="11DD423E" w14:textId="77777777" w:rsidTr="009363C4">
        <w:trPr>
          <w:trHeight w:val="315"/>
          <w:jc w:val="center"/>
        </w:trPr>
        <w:tc>
          <w:tcPr>
            <w:tcW w:w="2335" w:type="dxa"/>
            <w:hideMark/>
          </w:tcPr>
          <w:p w14:paraId="05419F8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1545" w:type="dxa"/>
            <w:hideMark/>
          </w:tcPr>
          <w:p w14:paraId="4191E36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14CE76D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660" w:type="dxa"/>
            <w:hideMark/>
          </w:tcPr>
          <w:p w14:paraId="4FB29A7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22</w:t>
            </w:r>
          </w:p>
        </w:tc>
      </w:tr>
      <w:tr w:rsidR="00236D62" w:rsidRPr="0013119C" w14:paraId="4C5E766C" w14:textId="77777777" w:rsidTr="009363C4">
        <w:trPr>
          <w:trHeight w:val="315"/>
          <w:jc w:val="center"/>
        </w:trPr>
        <w:tc>
          <w:tcPr>
            <w:tcW w:w="2335" w:type="dxa"/>
            <w:hideMark/>
          </w:tcPr>
          <w:p w14:paraId="70430B0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1545" w:type="dxa"/>
            <w:hideMark/>
          </w:tcPr>
          <w:p w14:paraId="570B08D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18</w:t>
            </w:r>
          </w:p>
        </w:tc>
        <w:tc>
          <w:tcPr>
            <w:tcW w:w="1660" w:type="dxa"/>
            <w:hideMark/>
          </w:tcPr>
          <w:p w14:paraId="5D5E551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52</w:t>
            </w:r>
          </w:p>
        </w:tc>
        <w:tc>
          <w:tcPr>
            <w:tcW w:w="1660" w:type="dxa"/>
            <w:hideMark/>
          </w:tcPr>
          <w:p w14:paraId="06F3A71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70</w:t>
            </w:r>
          </w:p>
        </w:tc>
      </w:tr>
      <w:tr w:rsidR="00236D62" w:rsidRPr="0013119C" w14:paraId="7E26646E" w14:textId="77777777" w:rsidTr="009363C4">
        <w:trPr>
          <w:trHeight w:val="315"/>
          <w:jc w:val="center"/>
        </w:trPr>
        <w:tc>
          <w:tcPr>
            <w:tcW w:w="2335" w:type="dxa"/>
            <w:hideMark/>
          </w:tcPr>
          <w:p w14:paraId="5EF1EF3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1545" w:type="dxa"/>
            <w:hideMark/>
          </w:tcPr>
          <w:p w14:paraId="0273E77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28</w:t>
            </w:r>
          </w:p>
        </w:tc>
        <w:tc>
          <w:tcPr>
            <w:tcW w:w="1660" w:type="dxa"/>
            <w:hideMark/>
          </w:tcPr>
          <w:p w14:paraId="338417E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6D94BD1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31</w:t>
            </w:r>
          </w:p>
        </w:tc>
      </w:tr>
      <w:tr w:rsidR="00236D62" w:rsidRPr="0013119C" w14:paraId="43A5E49F" w14:textId="77777777" w:rsidTr="009363C4">
        <w:trPr>
          <w:trHeight w:val="315"/>
          <w:jc w:val="center"/>
        </w:trPr>
        <w:tc>
          <w:tcPr>
            <w:tcW w:w="2335" w:type="dxa"/>
            <w:hideMark/>
          </w:tcPr>
          <w:p w14:paraId="21E7CAC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1545" w:type="dxa"/>
            <w:hideMark/>
          </w:tcPr>
          <w:p w14:paraId="545AB65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48</w:t>
            </w:r>
          </w:p>
        </w:tc>
        <w:tc>
          <w:tcPr>
            <w:tcW w:w="1660" w:type="dxa"/>
            <w:hideMark/>
          </w:tcPr>
          <w:p w14:paraId="3711179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25C2F7B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56</w:t>
            </w:r>
          </w:p>
        </w:tc>
      </w:tr>
      <w:tr w:rsidR="00236D62" w:rsidRPr="0013119C" w14:paraId="4DC14CC0" w14:textId="77777777" w:rsidTr="009363C4">
        <w:trPr>
          <w:trHeight w:val="315"/>
          <w:jc w:val="center"/>
        </w:trPr>
        <w:tc>
          <w:tcPr>
            <w:tcW w:w="2335" w:type="dxa"/>
            <w:hideMark/>
          </w:tcPr>
          <w:p w14:paraId="4E4089F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1545" w:type="dxa"/>
            <w:hideMark/>
          </w:tcPr>
          <w:p w14:paraId="1CFAB423"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58DD548A"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3E012A5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r w:rsidRPr="0013119C">
              <w:rPr>
                <w:rFonts w:ascii="Calibri" w:eastAsia="Times New Roman" w:hAnsi="Calibri" w:cs="Calibri"/>
                <w:color w:val="000000"/>
                <w:kern w:val="0"/>
                <w:sz w:val="20"/>
                <w:szCs w:val="20"/>
                <w14:ligatures w14:val="none"/>
              </w:rPr>
              <w:t> </w:t>
            </w:r>
          </w:p>
        </w:tc>
      </w:tr>
      <w:tr w:rsidR="00236D62" w:rsidRPr="0013119C" w14:paraId="6FD88230" w14:textId="77777777" w:rsidTr="009363C4">
        <w:trPr>
          <w:trHeight w:val="315"/>
          <w:jc w:val="center"/>
        </w:trPr>
        <w:tc>
          <w:tcPr>
            <w:tcW w:w="2335" w:type="dxa"/>
            <w:hideMark/>
          </w:tcPr>
          <w:p w14:paraId="0BAA4E1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1545" w:type="dxa"/>
            <w:hideMark/>
          </w:tcPr>
          <w:p w14:paraId="1F82E19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23</w:t>
            </w:r>
          </w:p>
        </w:tc>
        <w:tc>
          <w:tcPr>
            <w:tcW w:w="1660" w:type="dxa"/>
            <w:hideMark/>
          </w:tcPr>
          <w:p w14:paraId="7B14FC6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21</w:t>
            </w:r>
          </w:p>
        </w:tc>
        <w:tc>
          <w:tcPr>
            <w:tcW w:w="1660" w:type="dxa"/>
            <w:hideMark/>
          </w:tcPr>
          <w:p w14:paraId="6F24BFA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44</w:t>
            </w:r>
          </w:p>
        </w:tc>
      </w:tr>
      <w:tr w:rsidR="00236D62" w:rsidRPr="0013119C" w14:paraId="3EC1C950" w14:textId="77777777" w:rsidTr="009363C4">
        <w:trPr>
          <w:trHeight w:val="315"/>
          <w:jc w:val="center"/>
        </w:trPr>
        <w:tc>
          <w:tcPr>
            <w:tcW w:w="2335" w:type="dxa"/>
            <w:hideMark/>
          </w:tcPr>
          <w:p w14:paraId="600771A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ДЕЛЧЕВО</w:t>
            </w:r>
          </w:p>
        </w:tc>
        <w:tc>
          <w:tcPr>
            <w:tcW w:w="1545" w:type="dxa"/>
            <w:hideMark/>
          </w:tcPr>
          <w:p w14:paraId="189F39F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F801BC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60B5EFE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r>
      <w:tr w:rsidR="00236D62" w:rsidRPr="0013119C" w14:paraId="25C2EF75" w14:textId="77777777" w:rsidTr="009363C4">
        <w:trPr>
          <w:trHeight w:val="315"/>
          <w:jc w:val="center"/>
        </w:trPr>
        <w:tc>
          <w:tcPr>
            <w:tcW w:w="2335" w:type="dxa"/>
            <w:hideMark/>
          </w:tcPr>
          <w:p w14:paraId="2B54CBB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Д.ХИСАР</w:t>
            </w:r>
          </w:p>
        </w:tc>
        <w:tc>
          <w:tcPr>
            <w:tcW w:w="1545" w:type="dxa"/>
            <w:hideMark/>
          </w:tcPr>
          <w:p w14:paraId="6F181A8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660" w:type="dxa"/>
            <w:hideMark/>
          </w:tcPr>
          <w:p w14:paraId="0ABE67D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45A3536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w:t>
            </w:r>
          </w:p>
        </w:tc>
      </w:tr>
      <w:tr w:rsidR="00236D62" w:rsidRPr="0013119C" w14:paraId="41EC15EF" w14:textId="77777777" w:rsidTr="009363C4">
        <w:trPr>
          <w:trHeight w:val="315"/>
          <w:jc w:val="center"/>
        </w:trPr>
        <w:tc>
          <w:tcPr>
            <w:tcW w:w="2335" w:type="dxa"/>
            <w:hideMark/>
          </w:tcPr>
          <w:p w14:paraId="426923F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КАВАДАРЦИ</w:t>
            </w:r>
          </w:p>
        </w:tc>
        <w:tc>
          <w:tcPr>
            <w:tcW w:w="1545" w:type="dxa"/>
            <w:hideMark/>
          </w:tcPr>
          <w:p w14:paraId="569560A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89</w:t>
            </w:r>
          </w:p>
        </w:tc>
        <w:tc>
          <w:tcPr>
            <w:tcW w:w="1660" w:type="dxa"/>
            <w:hideMark/>
          </w:tcPr>
          <w:p w14:paraId="3BA9705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31</w:t>
            </w:r>
          </w:p>
        </w:tc>
        <w:tc>
          <w:tcPr>
            <w:tcW w:w="1660" w:type="dxa"/>
            <w:hideMark/>
          </w:tcPr>
          <w:p w14:paraId="6E47574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120</w:t>
            </w:r>
          </w:p>
        </w:tc>
      </w:tr>
      <w:tr w:rsidR="00236D62" w:rsidRPr="0013119C" w14:paraId="7F6409A9" w14:textId="77777777" w:rsidTr="009363C4">
        <w:trPr>
          <w:trHeight w:val="315"/>
          <w:jc w:val="center"/>
        </w:trPr>
        <w:tc>
          <w:tcPr>
            <w:tcW w:w="2335" w:type="dxa"/>
            <w:hideMark/>
          </w:tcPr>
          <w:p w14:paraId="1912554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КИЧЕВО</w:t>
            </w:r>
          </w:p>
        </w:tc>
        <w:tc>
          <w:tcPr>
            <w:tcW w:w="1545" w:type="dxa"/>
            <w:hideMark/>
          </w:tcPr>
          <w:p w14:paraId="6F5D79E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c>
          <w:tcPr>
            <w:tcW w:w="1660" w:type="dxa"/>
            <w:hideMark/>
          </w:tcPr>
          <w:p w14:paraId="7019695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19EB9FF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28</w:t>
            </w:r>
          </w:p>
        </w:tc>
      </w:tr>
      <w:tr w:rsidR="00236D62" w:rsidRPr="0013119C" w14:paraId="54297699" w14:textId="77777777" w:rsidTr="009363C4">
        <w:trPr>
          <w:trHeight w:val="315"/>
          <w:jc w:val="center"/>
        </w:trPr>
        <w:tc>
          <w:tcPr>
            <w:tcW w:w="2335" w:type="dxa"/>
            <w:hideMark/>
          </w:tcPr>
          <w:p w14:paraId="3BD3972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КОЧАНИ</w:t>
            </w:r>
          </w:p>
        </w:tc>
        <w:tc>
          <w:tcPr>
            <w:tcW w:w="1545" w:type="dxa"/>
            <w:hideMark/>
          </w:tcPr>
          <w:p w14:paraId="3F5B59B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E8D761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25</w:t>
            </w:r>
          </w:p>
        </w:tc>
        <w:tc>
          <w:tcPr>
            <w:tcW w:w="1660" w:type="dxa"/>
            <w:hideMark/>
          </w:tcPr>
          <w:p w14:paraId="03F7CAB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25</w:t>
            </w:r>
          </w:p>
        </w:tc>
      </w:tr>
      <w:tr w:rsidR="00236D62" w:rsidRPr="0013119C" w14:paraId="700D8DD0" w14:textId="77777777" w:rsidTr="009363C4">
        <w:trPr>
          <w:trHeight w:val="315"/>
          <w:jc w:val="center"/>
        </w:trPr>
        <w:tc>
          <w:tcPr>
            <w:tcW w:w="2335" w:type="dxa"/>
            <w:hideMark/>
          </w:tcPr>
          <w:p w14:paraId="55B79F6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КРАТОВО</w:t>
            </w:r>
          </w:p>
        </w:tc>
        <w:tc>
          <w:tcPr>
            <w:tcW w:w="1545" w:type="dxa"/>
            <w:hideMark/>
          </w:tcPr>
          <w:p w14:paraId="006BFC4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9B9136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C2AC67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F60A144" w14:textId="77777777" w:rsidTr="009363C4">
        <w:trPr>
          <w:trHeight w:val="315"/>
          <w:jc w:val="center"/>
        </w:trPr>
        <w:tc>
          <w:tcPr>
            <w:tcW w:w="2335" w:type="dxa"/>
            <w:hideMark/>
          </w:tcPr>
          <w:p w14:paraId="53064DB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К.ПАЛАНКА</w:t>
            </w:r>
          </w:p>
        </w:tc>
        <w:tc>
          <w:tcPr>
            <w:tcW w:w="1545" w:type="dxa"/>
            <w:hideMark/>
          </w:tcPr>
          <w:p w14:paraId="33DF2CC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17</w:t>
            </w:r>
          </w:p>
        </w:tc>
        <w:tc>
          <w:tcPr>
            <w:tcW w:w="1660" w:type="dxa"/>
            <w:hideMark/>
          </w:tcPr>
          <w:p w14:paraId="13C5D85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28083ED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r>
      <w:tr w:rsidR="00236D62" w:rsidRPr="0013119C" w14:paraId="0368CBC1" w14:textId="77777777" w:rsidTr="009363C4">
        <w:trPr>
          <w:trHeight w:val="315"/>
          <w:jc w:val="center"/>
        </w:trPr>
        <w:tc>
          <w:tcPr>
            <w:tcW w:w="2335" w:type="dxa"/>
            <w:hideMark/>
          </w:tcPr>
          <w:p w14:paraId="191786A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КРУШЕВО</w:t>
            </w:r>
          </w:p>
        </w:tc>
        <w:tc>
          <w:tcPr>
            <w:tcW w:w="1545" w:type="dxa"/>
            <w:hideMark/>
          </w:tcPr>
          <w:p w14:paraId="369532B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14C7A15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984B6E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270175D8" w14:textId="77777777" w:rsidTr="009363C4">
        <w:trPr>
          <w:trHeight w:val="315"/>
          <w:jc w:val="center"/>
        </w:trPr>
        <w:tc>
          <w:tcPr>
            <w:tcW w:w="2335" w:type="dxa"/>
            <w:hideMark/>
          </w:tcPr>
          <w:p w14:paraId="665D61C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КУМАНОВО</w:t>
            </w:r>
          </w:p>
        </w:tc>
        <w:tc>
          <w:tcPr>
            <w:tcW w:w="1545" w:type="dxa"/>
            <w:hideMark/>
          </w:tcPr>
          <w:p w14:paraId="277E32F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c>
          <w:tcPr>
            <w:tcW w:w="1660" w:type="dxa"/>
            <w:hideMark/>
          </w:tcPr>
          <w:p w14:paraId="2F7615B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23</w:t>
            </w:r>
          </w:p>
        </w:tc>
        <w:tc>
          <w:tcPr>
            <w:tcW w:w="1660" w:type="dxa"/>
            <w:hideMark/>
          </w:tcPr>
          <w:p w14:paraId="602C854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43</w:t>
            </w:r>
          </w:p>
        </w:tc>
      </w:tr>
      <w:tr w:rsidR="00236D62" w:rsidRPr="0013119C" w14:paraId="408784D9" w14:textId="77777777" w:rsidTr="009363C4">
        <w:trPr>
          <w:trHeight w:val="315"/>
          <w:jc w:val="center"/>
        </w:trPr>
        <w:tc>
          <w:tcPr>
            <w:tcW w:w="2335" w:type="dxa"/>
            <w:hideMark/>
          </w:tcPr>
          <w:p w14:paraId="7E12A7C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М.БРОД</w:t>
            </w:r>
          </w:p>
        </w:tc>
        <w:tc>
          <w:tcPr>
            <w:tcW w:w="1545" w:type="dxa"/>
            <w:hideMark/>
          </w:tcPr>
          <w:p w14:paraId="2CBB3BA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5EB947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59AC42B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r>
      <w:tr w:rsidR="00236D62" w:rsidRPr="0013119C" w14:paraId="1D0B90BF" w14:textId="77777777" w:rsidTr="009363C4">
        <w:trPr>
          <w:trHeight w:val="315"/>
          <w:jc w:val="center"/>
        </w:trPr>
        <w:tc>
          <w:tcPr>
            <w:tcW w:w="2335" w:type="dxa"/>
            <w:hideMark/>
          </w:tcPr>
          <w:p w14:paraId="2A005F0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НЕГОТИНО</w:t>
            </w:r>
          </w:p>
        </w:tc>
        <w:tc>
          <w:tcPr>
            <w:tcW w:w="1545" w:type="dxa"/>
            <w:hideMark/>
          </w:tcPr>
          <w:p w14:paraId="6B4AACD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AD4B1E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c>
          <w:tcPr>
            <w:tcW w:w="1660" w:type="dxa"/>
            <w:hideMark/>
          </w:tcPr>
          <w:p w14:paraId="3CB8EA9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r>
      <w:tr w:rsidR="00236D62" w:rsidRPr="0013119C" w14:paraId="4E951D69" w14:textId="77777777" w:rsidTr="009363C4">
        <w:trPr>
          <w:trHeight w:val="315"/>
          <w:jc w:val="center"/>
        </w:trPr>
        <w:tc>
          <w:tcPr>
            <w:tcW w:w="2335" w:type="dxa"/>
            <w:hideMark/>
          </w:tcPr>
          <w:p w14:paraId="5FBCC19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ОХРИД</w:t>
            </w:r>
          </w:p>
        </w:tc>
        <w:tc>
          <w:tcPr>
            <w:tcW w:w="1545" w:type="dxa"/>
            <w:hideMark/>
          </w:tcPr>
          <w:p w14:paraId="675B54E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35D62C9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39</w:t>
            </w:r>
          </w:p>
        </w:tc>
        <w:tc>
          <w:tcPr>
            <w:tcW w:w="1660" w:type="dxa"/>
            <w:hideMark/>
          </w:tcPr>
          <w:p w14:paraId="7478850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44</w:t>
            </w:r>
          </w:p>
        </w:tc>
      </w:tr>
      <w:tr w:rsidR="00236D62" w:rsidRPr="0013119C" w14:paraId="3CD264E0" w14:textId="77777777" w:rsidTr="009363C4">
        <w:trPr>
          <w:trHeight w:val="315"/>
          <w:jc w:val="center"/>
        </w:trPr>
        <w:tc>
          <w:tcPr>
            <w:tcW w:w="2335" w:type="dxa"/>
            <w:hideMark/>
          </w:tcPr>
          <w:p w14:paraId="49962F5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ПРИЛЕП</w:t>
            </w:r>
          </w:p>
        </w:tc>
        <w:tc>
          <w:tcPr>
            <w:tcW w:w="1545" w:type="dxa"/>
            <w:hideMark/>
          </w:tcPr>
          <w:p w14:paraId="21A21F0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53</w:t>
            </w:r>
          </w:p>
        </w:tc>
        <w:tc>
          <w:tcPr>
            <w:tcW w:w="1660" w:type="dxa"/>
            <w:hideMark/>
          </w:tcPr>
          <w:p w14:paraId="638D18E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37</w:t>
            </w:r>
          </w:p>
        </w:tc>
        <w:tc>
          <w:tcPr>
            <w:tcW w:w="1660" w:type="dxa"/>
            <w:hideMark/>
          </w:tcPr>
          <w:p w14:paraId="370102B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90</w:t>
            </w:r>
          </w:p>
        </w:tc>
      </w:tr>
      <w:tr w:rsidR="00236D62" w:rsidRPr="0013119C" w14:paraId="64179F67" w14:textId="77777777" w:rsidTr="009363C4">
        <w:trPr>
          <w:trHeight w:val="315"/>
          <w:jc w:val="center"/>
        </w:trPr>
        <w:tc>
          <w:tcPr>
            <w:tcW w:w="2335" w:type="dxa"/>
            <w:hideMark/>
          </w:tcPr>
          <w:p w14:paraId="6E74ADE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ПРОБИШТИП</w:t>
            </w:r>
          </w:p>
        </w:tc>
        <w:tc>
          <w:tcPr>
            <w:tcW w:w="1545" w:type="dxa"/>
            <w:hideMark/>
          </w:tcPr>
          <w:p w14:paraId="0D40708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48</w:t>
            </w:r>
          </w:p>
        </w:tc>
        <w:tc>
          <w:tcPr>
            <w:tcW w:w="1660" w:type="dxa"/>
            <w:hideMark/>
          </w:tcPr>
          <w:p w14:paraId="7C29BD6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685370B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50</w:t>
            </w:r>
          </w:p>
        </w:tc>
      </w:tr>
      <w:tr w:rsidR="00236D62" w:rsidRPr="0013119C" w14:paraId="3D127557" w14:textId="77777777" w:rsidTr="009363C4">
        <w:trPr>
          <w:trHeight w:val="315"/>
          <w:jc w:val="center"/>
        </w:trPr>
        <w:tc>
          <w:tcPr>
            <w:tcW w:w="2335" w:type="dxa"/>
            <w:hideMark/>
          </w:tcPr>
          <w:p w14:paraId="794B0F7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РАДОВИШ</w:t>
            </w:r>
          </w:p>
        </w:tc>
        <w:tc>
          <w:tcPr>
            <w:tcW w:w="1545" w:type="dxa"/>
            <w:hideMark/>
          </w:tcPr>
          <w:p w14:paraId="4F9DAC1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EDFB0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w:t>
            </w:r>
          </w:p>
        </w:tc>
        <w:tc>
          <w:tcPr>
            <w:tcW w:w="1660" w:type="dxa"/>
            <w:hideMark/>
          </w:tcPr>
          <w:p w14:paraId="1672617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w:t>
            </w:r>
          </w:p>
        </w:tc>
      </w:tr>
      <w:tr w:rsidR="00236D62" w:rsidRPr="0013119C" w14:paraId="325B8645" w14:textId="77777777" w:rsidTr="009363C4">
        <w:trPr>
          <w:trHeight w:val="315"/>
          <w:jc w:val="center"/>
        </w:trPr>
        <w:tc>
          <w:tcPr>
            <w:tcW w:w="2335" w:type="dxa"/>
            <w:hideMark/>
          </w:tcPr>
          <w:p w14:paraId="082C534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1545" w:type="dxa"/>
            <w:hideMark/>
          </w:tcPr>
          <w:p w14:paraId="2783F8B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660" w:type="dxa"/>
            <w:hideMark/>
          </w:tcPr>
          <w:p w14:paraId="0CE8DB6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5C36836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r>
      <w:tr w:rsidR="00236D62" w:rsidRPr="0013119C" w14:paraId="7C3A0757" w14:textId="77777777" w:rsidTr="009363C4">
        <w:trPr>
          <w:trHeight w:val="315"/>
          <w:jc w:val="center"/>
        </w:trPr>
        <w:tc>
          <w:tcPr>
            <w:tcW w:w="2335" w:type="dxa"/>
            <w:hideMark/>
          </w:tcPr>
          <w:p w14:paraId="7C3AD0F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1545" w:type="dxa"/>
            <w:hideMark/>
          </w:tcPr>
          <w:p w14:paraId="776F940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18</w:t>
            </w:r>
          </w:p>
        </w:tc>
        <w:tc>
          <w:tcPr>
            <w:tcW w:w="1660" w:type="dxa"/>
            <w:hideMark/>
          </w:tcPr>
          <w:p w14:paraId="0E8DE95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753E907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r>
      <w:tr w:rsidR="00236D62" w:rsidRPr="0013119C" w14:paraId="331F1AA1" w14:textId="77777777" w:rsidTr="009363C4">
        <w:trPr>
          <w:trHeight w:val="315"/>
          <w:jc w:val="center"/>
        </w:trPr>
        <w:tc>
          <w:tcPr>
            <w:tcW w:w="2335" w:type="dxa"/>
            <w:hideMark/>
          </w:tcPr>
          <w:p w14:paraId="59387F3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1545" w:type="dxa"/>
            <w:hideMark/>
          </w:tcPr>
          <w:p w14:paraId="6775C03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847</w:t>
            </w:r>
          </w:p>
        </w:tc>
        <w:tc>
          <w:tcPr>
            <w:tcW w:w="1660" w:type="dxa"/>
            <w:hideMark/>
          </w:tcPr>
          <w:p w14:paraId="2B5AF5C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891</w:t>
            </w:r>
          </w:p>
        </w:tc>
        <w:tc>
          <w:tcPr>
            <w:tcW w:w="1660" w:type="dxa"/>
            <w:hideMark/>
          </w:tcPr>
          <w:p w14:paraId="5B930B2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1738</w:t>
            </w:r>
          </w:p>
        </w:tc>
      </w:tr>
      <w:tr w:rsidR="00236D62" w:rsidRPr="0013119C" w14:paraId="2F58A280" w14:textId="77777777" w:rsidTr="009363C4">
        <w:trPr>
          <w:trHeight w:val="315"/>
          <w:jc w:val="center"/>
        </w:trPr>
        <w:tc>
          <w:tcPr>
            <w:tcW w:w="2335" w:type="dxa"/>
            <w:hideMark/>
          </w:tcPr>
          <w:p w14:paraId="4B4D4EF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1545" w:type="dxa"/>
            <w:hideMark/>
          </w:tcPr>
          <w:p w14:paraId="6FDAD6E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c>
          <w:tcPr>
            <w:tcW w:w="1660" w:type="dxa"/>
            <w:hideMark/>
          </w:tcPr>
          <w:p w14:paraId="397279B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198</w:t>
            </w:r>
          </w:p>
        </w:tc>
        <w:tc>
          <w:tcPr>
            <w:tcW w:w="1660" w:type="dxa"/>
            <w:hideMark/>
          </w:tcPr>
          <w:p w14:paraId="77B329D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210</w:t>
            </w:r>
          </w:p>
        </w:tc>
      </w:tr>
      <w:tr w:rsidR="00236D62" w:rsidRPr="0013119C" w14:paraId="74EA9343" w14:textId="77777777" w:rsidTr="009363C4">
        <w:trPr>
          <w:trHeight w:val="315"/>
          <w:jc w:val="center"/>
        </w:trPr>
        <w:tc>
          <w:tcPr>
            <w:tcW w:w="2335" w:type="dxa"/>
            <w:hideMark/>
          </w:tcPr>
          <w:p w14:paraId="765EE55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1545" w:type="dxa"/>
            <w:hideMark/>
          </w:tcPr>
          <w:p w14:paraId="3190F01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05809F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22</w:t>
            </w:r>
          </w:p>
        </w:tc>
        <w:tc>
          <w:tcPr>
            <w:tcW w:w="1660" w:type="dxa"/>
            <w:hideMark/>
          </w:tcPr>
          <w:p w14:paraId="6C82E72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22</w:t>
            </w:r>
          </w:p>
        </w:tc>
      </w:tr>
      <w:tr w:rsidR="00236D62" w:rsidRPr="0013119C" w14:paraId="6537F597" w14:textId="77777777" w:rsidTr="009363C4">
        <w:trPr>
          <w:trHeight w:val="315"/>
          <w:jc w:val="center"/>
        </w:trPr>
        <w:tc>
          <w:tcPr>
            <w:tcW w:w="2335" w:type="dxa"/>
            <w:hideMark/>
          </w:tcPr>
          <w:p w14:paraId="6620784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1545" w:type="dxa"/>
            <w:hideMark/>
          </w:tcPr>
          <w:p w14:paraId="06B3679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2B9A6C0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37</w:t>
            </w:r>
          </w:p>
        </w:tc>
        <w:tc>
          <w:tcPr>
            <w:tcW w:w="1660" w:type="dxa"/>
            <w:hideMark/>
          </w:tcPr>
          <w:p w14:paraId="5E2FA77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52</w:t>
            </w:r>
          </w:p>
        </w:tc>
      </w:tr>
      <w:tr w:rsidR="00236D62" w:rsidRPr="0013119C" w14:paraId="7F3C1621" w14:textId="77777777" w:rsidTr="009363C4">
        <w:trPr>
          <w:trHeight w:val="315"/>
          <w:jc w:val="center"/>
        </w:trPr>
        <w:tc>
          <w:tcPr>
            <w:tcW w:w="2335" w:type="dxa"/>
            <w:hideMark/>
          </w:tcPr>
          <w:p w14:paraId="2ED583A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ШТИП</w:t>
            </w:r>
          </w:p>
        </w:tc>
        <w:tc>
          <w:tcPr>
            <w:tcW w:w="1545" w:type="dxa"/>
            <w:hideMark/>
          </w:tcPr>
          <w:p w14:paraId="5027DFA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24BAEE0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24</w:t>
            </w:r>
          </w:p>
        </w:tc>
        <w:tc>
          <w:tcPr>
            <w:tcW w:w="1660" w:type="dxa"/>
            <w:hideMark/>
          </w:tcPr>
          <w:p w14:paraId="324AEB9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r>
      <w:tr w:rsidR="00236D62" w:rsidRPr="0013119C" w14:paraId="5EF614FC" w14:textId="77777777" w:rsidTr="009363C4">
        <w:trPr>
          <w:trHeight w:val="315"/>
          <w:jc w:val="center"/>
        </w:trPr>
        <w:tc>
          <w:tcPr>
            <w:tcW w:w="2335" w:type="dxa"/>
            <w:hideMark/>
          </w:tcPr>
          <w:p w14:paraId="3F29E4E0"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14:ligatures w14:val="none"/>
              </w:rPr>
              <w:t>ВКУПНО</w:t>
            </w:r>
            <w:r w:rsidRPr="0013119C">
              <w:rPr>
                <w:rFonts w:ascii="Calibri" w:eastAsia="Times New Roman" w:hAnsi="Calibri" w:cs="Calibri"/>
                <w:b/>
                <w:color w:val="000000"/>
                <w:kern w:val="0"/>
                <w:sz w:val="20"/>
                <w:szCs w:val="20"/>
                <w:lang w:val="mk-MK"/>
                <w14:ligatures w14:val="none"/>
              </w:rPr>
              <w:t xml:space="preserve"> – без Гостивар</w:t>
            </w:r>
          </w:p>
        </w:tc>
        <w:tc>
          <w:tcPr>
            <w:tcW w:w="1545" w:type="dxa"/>
            <w:hideMark/>
          </w:tcPr>
          <w:p w14:paraId="453E4D00"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1296</w:t>
            </w:r>
          </w:p>
        </w:tc>
        <w:tc>
          <w:tcPr>
            <w:tcW w:w="1660" w:type="dxa"/>
            <w:hideMark/>
          </w:tcPr>
          <w:p w14:paraId="021CDADC"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1554</w:t>
            </w:r>
          </w:p>
        </w:tc>
        <w:tc>
          <w:tcPr>
            <w:tcW w:w="1660" w:type="dxa"/>
            <w:hideMark/>
          </w:tcPr>
          <w:p w14:paraId="2804E5F1"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2850</w:t>
            </w:r>
          </w:p>
        </w:tc>
      </w:tr>
    </w:tbl>
    <w:p w14:paraId="7F0D1D5D" w14:textId="77777777" w:rsidR="008C6859" w:rsidRDefault="008C6859" w:rsidP="008C6859">
      <w:pPr>
        <w:rPr>
          <w:lang w:val="ru-RU"/>
        </w:rPr>
      </w:pPr>
    </w:p>
    <w:p w14:paraId="0383F22F" w14:textId="77777777" w:rsidR="008C6859" w:rsidRDefault="008C6859" w:rsidP="008C6859">
      <w:pPr>
        <w:rPr>
          <w:lang w:val="ru-RU"/>
        </w:rPr>
      </w:pPr>
    </w:p>
    <w:p w14:paraId="01BFA308" w14:textId="3E6C8924" w:rsidR="00236D62" w:rsidRPr="008C6859" w:rsidRDefault="00236D62" w:rsidP="008C6859">
      <w:pPr>
        <w:pStyle w:val="Heading1"/>
        <w:jc w:val="center"/>
        <w:rPr>
          <w:rFonts w:ascii="Calibri" w:hAnsi="Calibri" w:cs="Calibri"/>
          <w:b/>
          <w:bCs/>
          <w:color w:val="auto"/>
          <w:sz w:val="22"/>
          <w:szCs w:val="22"/>
          <w:lang w:val="ru-RU"/>
        </w:rPr>
      </w:pPr>
      <w:bookmarkStart w:id="22" w:name="_Toc222830422"/>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5.</w:t>
      </w:r>
      <w:r w:rsidRPr="008C6859">
        <w:rPr>
          <w:rFonts w:ascii="Calibri" w:hAnsi="Calibri" w:cs="Calibri"/>
          <w:b/>
          <w:bCs/>
          <w:color w:val="auto"/>
          <w:sz w:val="22"/>
          <w:szCs w:val="22"/>
          <w:lang w:val="ru-RU"/>
        </w:rPr>
        <w:t xml:space="preserve"> Распределба на постапки во ЦСР во 2024 година за уредување на лични односи и непосредни контакти на дете со близок сродник</w:t>
      </w:r>
      <w:bookmarkEnd w:id="22"/>
    </w:p>
    <w:tbl>
      <w:tblPr>
        <w:tblStyle w:val="TableGridLight"/>
        <w:tblW w:w="6447" w:type="dxa"/>
        <w:jc w:val="center"/>
        <w:tblLook w:val="04A0" w:firstRow="1" w:lastRow="0" w:firstColumn="1" w:lastColumn="0" w:noHBand="0" w:noVBand="1"/>
      </w:tblPr>
      <w:tblGrid>
        <w:gridCol w:w="1656"/>
        <w:gridCol w:w="1623"/>
        <w:gridCol w:w="1574"/>
        <w:gridCol w:w="1594"/>
      </w:tblGrid>
      <w:tr w:rsidR="00236D62" w:rsidRPr="0058055C" w14:paraId="7D9F2A88" w14:textId="77777777" w:rsidTr="009363C4">
        <w:trPr>
          <w:trHeight w:val="402"/>
          <w:jc w:val="center"/>
        </w:trPr>
        <w:tc>
          <w:tcPr>
            <w:tcW w:w="1656" w:type="dxa"/>
            <w:vMerge w:val="restart"/>
          </w:tcPr>
          <w:p w14:paraId="2FDE2D58"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4791" w:type="dxa"/>
            <w:gridSpan w:val="3"/>
            <w:hideMark/>
          </w:tcPr>
          <w:p w14:paraId="797E4EBA"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r w:rsidRPr="0013119C">
              <w:rPr>
                <w:rFonts w:ascii="Calibri" w:eastAsia="Times New Roman" w:hAnsi="Calibri" w:cs="Calibri"/>
                <w:b/>
                <w:color w:val="000000"/>
                <w:kern w:val="0"/>
                <w:sz w:val="20"/>
                <w:szCs w:val="20"/>
                <w:lang w:val="ru-RU"/>
                <w14:ligatures w14:val="none"/>
              </w:rPr>
              <w:t>Л</w:t>
            </w:r>
            <w:proofErr w:type="spellStart"/>
            <w:r w:rsidRPr="0013119C">
              <w:rPr>
                <w:rFonts w:ascii="Calibri" w:eastAsia="Times New Roman" w:hAnsi="Calibri" w:cs="Calibri"/>
                <w:b/>
                <w:color w:val="000000"/>
                <w:kern w:val="0"/>
                <w:sz w:val="20"/>
                <w:szCs w:val="20"/>
                <w:lang w:val="mk-MK"/>
                <w14:ligatures w14:val="none"/>
              </w:rPr>
              <w:t>ични</w:t>
            </w:r>
            <w:proofErr w:type="spellEnd"/>
            <w:r w:rsidRPr="0013119C">
              <w:rPr>
                <w:rFonts w:ascii="Calibri" w:eastAsia="Times New Roman" w:hAnsi="Calibri" w:cs="Calibri"/>
                <w:b/>
                <w:color w:val="000000"/>
                <w:kern w:val="0"/>
                <w:sz w:val="20"/>
                <w:szCs w:val="20"/>
                <w:lang w:val="mk-MK"/>
                <w14:ligatures w14:val="none"/>
              </w:rPr>
              <w:t xml:space="preserve"> односи и </w:t>
            </w:r>
            <w:proofErr w:type="spellStart"/>
            <w:r w:rsidRPr="0013119C">
              <w:rPr>
                <w:rFonts w:ascii="Calibri" w:eastAsia="Times New Roman" w:hAnsi="Calibri" w:cs="Calibri"/>
                <w:b/>
                <w:color w:val="000000"/>
                <w:kern w:val="0"/>
                <w:sz w:val="20"/>
                <w:szCs w:val="20"/>
                <w:lang w:val="mk-MK"/>
                <w14:ligatures w14:val="none"/>
              </w:rPr>
              <w:t>непоср</w:t>
            </w:r>
            <w:proofErr w:type="spellEnd"/>
            <w:r w:rsidRPr="0013119C">
              <w:rPr>
                <w:rFonts w:ascii="Calibri" w:eastAsia="Times New Roman" w:hAnsi="Calibri" w:cs="Calibri"/>
                <w:b/>
                <w:color w:val="000000"/>
                <w:kern w:val="0"/>
                <w:sz w:val="20"/>
                <w:szCs w:val="20"/>
                <w14:ligatures w14:val="none"/>
              </w:rPr>
              <w:t>e</w:t>
            </w:r>
            <w:r w:rsidRPr="0013119C">
              <w:rPr>
                <w:rFonts w:ascii="Calibri" w:eastAsia="Times New Roman" w:hAnsi="Calibri" w:cs="Calibri"/>
                <w:b/>
                <w:color w:val="000000"/>
                <w:kern w:val="0"/>
                <w:sz w:val="20"/>
                <w:szCs w:val="20"/>
                <w:lang w:val="mk-MK"/>
                <w14:ligatures w14:val="none"/>
              </w:rPr>
              <w:t xml:space="preserve">дни контакти на дете </w:t>
            </w:r>
            <w:r w:rsidRPr="0013119C">
              <w:rPr>
                <w:rFonts w:ascii="Calibri" w:eastAsia="Times New Roman" w:hAnsi="Calibri" w:cs="Calibri"/>
                <w:b/>
                <w:color w:val="000000"/>
                <w:kern w:val="0"/>
                <w:sz w:val="20"/>
                <w:szCs w:val="20"/>
                <w:lang w:val="ru-RU"/>
                <w14:ligatures w14:val="none"/>
              </w:rPr>
              <w:t xml:space="preserve"> близок сродник</w:t>
            </w:r>
          </w:p>
        </w:tc>
      </w:tr>
      <w:tr w:rsidR="00236D62" w:rsidRPr="0013119C" w14:paraId="2AE920FD" w14:textId="77777777" w:rsidTr="009363C4">
        <w:trPr>
          <w:trHeight w:val="300"/>
          <w:jc w:val="center"/>
        </w:trPr>
        <w:tc>
          <w:tcPr>
            <w:tcW w:w="1656" w:type="dxa"/>
            <w:vMerge/>
          </w:tcPr>
          <w:p w14:paraId="5E2F9213"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p>
        </w:tc>
        <w:tc>
          <w:tcPr>
            <w:tcW w:w="1623" w:type="dxa"/>
            <w:hideMark/>
          </w:tcPr>
          <w:p w14:paraId="6203C7AE"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Пренесени</w:t>
            </w:r>
            <w:proofErr w:type="spellEnd"/>
          </w:p>
          <w:p w14:paraId="461043D0"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од 2023 г.</w:t>
            </w:r>
          </w:p>
        </w:tc>
        <w:tc>
          <w:tcPr>
            <w:tcW w:w="1574" w:type="dxa"/>
            <w:hideMark/>
          </w:tcPr>
          <w:p w14:paraId="79066816"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Нови</w:t>
            </w:r>
            <w:proofErr w:type="spellEnd"/>
          </w:p>
          <w:p w14:paraId="05D418EB" w14:textId="77777777" w:rsidR="00236D62" w:rsidRPr="0013119C" w:rsidRDefault="00236D62" w:rsidP="009363C4">
            <w:pPr>
              <w:jc w:val="center"/>
              <w:rPr>
                <w:rFonts w:ascii="Calibri" w:eastAsia="Times New Roman" w:hAnsi="Calibri" w:cs="Calibri"/>
                <w:bCs/>
                <w:color w:val="000000"/>
                <w:kern w:val="0"/>
                <w:sz w:val="20"/>
                <w:szCs w:val="20"/>
                <w:lang w:val="mk-MK"/>
                <w14:ligatures w14:val="none"/>
              </w:rPr>
            </w:pPr>
            <w:r w:rsidRPr="0013119C">
              <w:rPr>
                <w:rFonts w:ascii="Calibri" w:eastAsia="Times New Roman" w:hAnsi="Calibri" w:cs="Calibri"/>
                <w:bCs/>
                <w:color w:val="000000"/>
                <w:kern w:val="0"/>
                <w:sz w:val="20"/>
                <w:szCs w:val="20"/>
                <w:lang w:val="mk-MK"/>
                <w14:ligatures w14:val="none"/>
              </w:rPr>
              <w:t>во 2024 г.</w:t>
            </w:r>
          </w:p>
        </w:tc>
        <w:tc>
          <w:tcPr>
            <w:tcW w:w="1594" w:type="dxa"/>
            <w:hideMark/>
          </w:tcPr>
          <w:p w14:paraId="34CCABD7" w14:textId="77777777" w:rsidR="00236D62" w:rsidRPr="0013119C" w:rsidRDefault="00236D62" w:rsidP="009363C4">
            <w:pPr>
              <w:jc w:val="center"/>
              <w:rPr>
                <w:rFonts w:ascii="Calibri" w:eastAsia="Times New Roman" w:hAnsi="Calibri" w:cs="Calibri"/>
                <w:bCs/>
                <w:color w:val="000000"/>
                <w:kern w:val="0"/>
                <w:sz w:val="20"/>
                <w:szCs w:val="20"/>
                <w14:ligatures w14:val="none"/>
              </w:rPr>
            </w:pPr>
            <w:proofErr w:type="spellStart"/>
            <w:r w:rsidRPr="0013119C">
              <w:rPr>
                <w:rFonts w:ascii="Calibri" w:eastAsia="Times New Roman" w:hAnsi="Calibri" w:cs="Calibri"/>
                <w:bCs/>
                <w:color w:val="000000"/>
                <w:kern w:val="0"/>
                <w:sz w:val="20"/>
                <w:szCs w:val="20"/>
                <w14:ligatures w14:val="none"/>
              </w:rPr>
              <w:t>Вкупно</w:t>
            </w:r>
            <w:proofErr w:type="spellEnd"/>
          </w:p>
        </w:tc>
      </w:tr>
      <w:tr w:rsidR="00236D62" w:rsidRPr="0013119C" w14:paraId="509651F9" w14:textId="77777777" w:rsidTr="009363C4">
        <w:trPr>
          <w:trHeight w:val="315"/>
          <w:jc w:val="center"/>
        </w:trPr>
        <w:tc>
          <w:tcPr>
            <w:tcW w:w="1656" w:type="dxa"/>
          </w:tcPr>
          <w:p w14:paraId="4CA3412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1623" w:type="dxa"/>
            <w:hideMark/>
          </w:tcPr>
          <w:p w14:paraId="2E068A2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4BEF852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3ED370A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3FB505C9" w14:textId="77777777" w:rsidTr="009363C4">
        <w:trPr>
          <w:trHeight w:val="315"/>
          <w:jc w:val="center"/>
        </w:trPr>
        <w:tc>
          <w:tcPr>
            <w:tcW w:w="1656" w:type="dxa"/>
          </w:tcPr>
          <w:p w14:paraId="31D38EF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1623" w:type="dxa"/>
            <w:hideMark/>
          </w:tcPr>
          <w:p w14:paraId="1C20FEA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38D589A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594" w:type="dxa"/>
            <w:hideMark/>
          </w:tcPr>
          <w:p w14:paraId="730FC9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r>
      <w:tr w:rsidR="00236D62" w:rsidRPr="0013119C" w14:paraId="7D3AAC03" w14:textId="77777777" w:rsidTr="009363C4">
        <w:trPr>
          <w:trHeight w:val="315"/>
          <w:jc w:val="center"/>
        </w:trPr>
        <w:tc>
          <w:tcPr>
            <w:tcW w:w="1656" w:type="dxa"/>
          </w:tcPr>
          <w:p w14:paraId="1EABD3C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1623" w:type="dxa"/>
            <w:hideMark/>
          </w:tcPr>
          <w:p w14:paraId="40E73D8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0230102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08E967A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56C1D16A" w14:textId="77777777" w:rsidTr="009363C4">
        <w:trPr>
          <w:trHeight w:val="315"/>
          <w:jc w:val="center"/>
        </w:trPr>
        <w:tc>
          <w:tcPr>
            <w:tcW w:w="1656" w:type="dxa"/>
          </w:tcPr>
          <w:p w14:paraId="4EE5FC5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1623" w:type="dxa"/>
            <w:hideMark/>
          </w:tcPr>
          <w:p w14:paraId="680DAF7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7011C56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74CF7B8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171C5F5C" w14:textId="77777777" w:rsidTr="009363C4">
        <w:trPr>
          <w:trHeight w:val="315"/>
          <w:jc w:val="center"/>
        </w:trPr>
        <w:tc>
          <w:tcPr>
            <w:tcW w:w="1656" w:type="dxa"/>
          </w:tcPr>
          <w:p w14:paraId="648BA95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1623" w:type="dxa"/>
            <w:hideMark/>
          </w:tcPr>
          <w:p w14:paraId="5CEC8D0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574" w:type="dxa"/>
            <w:hideMark/>
          </w:tcPr>
          <w:p w14:paraId="79EA38C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94" w:type="dxa"/>
            <w:hideMark/>
          </w:tcPr>
          <w:p w14:paraId="2990125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4D6FDD22" w14:textId="77777777" w:rsidTr="009363C4">
        <w:trPr>
          <w:trHeight w:val="315"/>
          <w:jc w:val="center"/>
        </w:trPr>
        <w:tc>
          <w:tcPr>
            <w:tcW w:w="1656" w:type="dxa"/>
          </w:tcPr>
          <w:p w14:paraId="3683186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1623" w:type="dxa"/>
            <w:hideMark/>
          </w:tcPr>
          <w:p w14:paraId="5E4BE1E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202788B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27B45D6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032A0772" w14:textId="77777777" w:rsidTr="009363C4">
        <w:trPr>
          <w:trHeight w:val="315"/>
          <w:jc w:val="center"/>
        </w:trPr>
        <w:tc>
          <w:tcPr>
            <w:tcW w:w="1656" w:type="dxa"/>
          </w:tcPr>
          <w:p w14:paraId="57833B5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1623" w:type="dxa"/>
            <w:hideMark/>
          </w:tcPr>
          <w:p w14:paraId="6088583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r w:rsidRPr="0013119C">
              <w:rPr>
                <w:rFonts w:ascii="Calibri" w:eastAsia="Times New Roman" w:hAnsi="Calibri" w:cs="Calibri"/>
                <w:color w:val="000000"/>
                <w:kern w:val="0"/>
                <w:sz w:val="20"/>
                <w:szCs w:val="20"/>
                <w14:ligatures w14:val="none"/>
              </w:rPr>
              <w:t> </w:t>
            </w:r>
          </w:p>
        </w:tc>
        <w:tc>
          <w:tcPr>
            <w:tcW w:w="1574" w:type="dxa"/>
            <w:hideMark/>
          </w:tcPr>
          <w:p w14:paraId="69AD072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r w:rsidRPr="0013119C">
              <w:rPr>
                <w:rFonts w:ascii="Calibri" w:eastAsia="Times New Roman" w:hAnsi="Calibri" w:cs="Calibri"/>
                <w:color w:val="000000"/>
                <w:kern w:val="0"/>
                <w:sz w:val="20"/>
                <w:szCs w:val="20"/>
                <w14:ligatures w14:val="none"/>
              </w:rPr>
              <w:t> </w:t>
            </w:r>
          </w:p>
        </w:tc>
        <w:tc>
          <w:tcPr>
            <w:tcW w:w="1594" w:type="dxa"/>
            <w:hideMark/>
          </w:tcPr>
          <w:p w14:paraId="2DF74BF7"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r>
      <w:tr w:rsidR="00236D62" w:rsidRPr="0013119C" w14:paraId="335AE8FD" w14:textId="77777777" w:rsidTr="009363C4">
        <w:trPr>
          <w:trHeight w:val="315"/>
          <w:jc w:val="center"/>
        </w:trPr>
        <w:tc>
          <w:tcPr>
            <w:tcW w:w="1656" w:type="dxa"/>
          </w:tcPr>
          <w:p w14:paraId="7E6C432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1623" w:type="dxa"/>
            <w:hideMark/>
          </w:tcPr>
          <w:p w14:paraId="1A5A205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0E97984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68B99A2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4BF3EC61" w14:textId="77777777" w:rsidTr="009363C4">
        <w:trPr>
          <w:trHeight w:val="315"/>
          <w:jc w:val="center"/>
        </w:trPr>
        <w:tc>
          <w:tcPr>
            <w:tcW w:w="1656" w:type="dxa"/>
          </w:tcPr>
          <w:p w14:paraId="41A8F53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ДЕЛЧЕВО</w:t>
            </w:r>
          </w:p>
        </w:tc>
        <w:tc>
          <w:tcPr>
            <w:tcW w:w="1623" w:type="dxa"/>
            <w:hideMark/>
          </w:tcPr>
          <w:p w14:paraId="09D35D5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0CB1058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7E2E295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11B55512" w14:textId="77777777" w:rsidTr="009363C4">
        <w:trPr>
          <w:trHeight w:val="315"/>
          <w:jc w:val="center"/>
        </w:trPr>
        <w:tc>
          <w:tcPr>
            <w:tcW w:w="1656" w:type="dxa"/>
          </w:tcPr>
          <w:p w14:paraId="67C02B1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Д.ХИСАР</w:t>
            </w:r>
          </w:p>
        </w:tc>
        <w:tc>
          <w:tcPr>
            <w:tcW w:w="1623" w:type="dxa"/>
            <w:hideMark/>
          </w:tcPr>
          <w:p w14:paraId="5240FF3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228CE61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1263977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59E39766" w14:textId="77777777" w:rsidTr="009363C4">
        <w:trPr>
          <w:trHeight w:val="315"/>
          <w:jc w:val="center"/>
        </w:trPr>
        <w:tc>
          <w:tcPr>
            <w:tcW w:w="1656" w:type="dxa"/>
          </w:tcPr>
          <w:p w14:paraId="748D3B8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КАВАДАРЦИ</w:t>
            </w:r>
          </w:p>
        </w:tc>
        <w:tc>
          <w:tcPr>
            <w:tcW w:w="1623" w:type="dxa"/>
            <w:hideMark/>
          </w:tcPr>
          <w:p w14:paraId="693269E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574" w:type="dxa"/>
            <w:hideMark/>
          </w:tcPr>
          <w:p w14:paraId="4E15F9D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3C1DAF8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0A22D9D1" w14:textId="77777777" w:rsidTr="009363C4">
        <w:trPr>
          <w:trHeight w:val="315"/>
          <w:jc w:val="center"/>
        </w:trPr>
        <w:tc>
          <w:tcPr>
            <w:tcW w:w="1656" w:type="dxa"/>
          </w:tcPr>
          <w:p w14:paraId="0B33F73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КИЧЕВО</w:t>
            </w:r>
          </w:p>
        </w:tc>
        <w:tc>
          <w:tcPr>
            <w:tcW w:w="1623" w:type="dxa"/>
            <w:hideMark/>
          </w:tcPr>
          <w:p w14:paraId="63A0375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1479266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06C3370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F6E2F2E" w14:textId="77777777" w:rsidTr="009363C4">
        <w:trPr>
          <w:trHeight w:val="315"/>
          <w:jc w:val="center"/>
        </w:trPr>
        <w:tc>
          <w:tcPr>
            <w:tcW w:w="1656" w:type="dxa"/>
          </w:tcPr>
          <w:p w14:paraId="760AEB5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КОЧАНИ</w:t>
            </w:r>
          </w:p>
        </w:tc>
        <w:tc>
          <w:tcPr>
            <w:tcW w:w="1623" w:type="dxa"/>
            <w:hideMark/>
          </w:tcPr>
          <w:p w14:paraId="1BF315D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579A8E0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94" w:type="dxa"/>
            <w:hideMark/>
          </w:tcPr>
          <w:p w14:paraId="5F47C56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09CFA46A" w14:textId="77777777" w:rsidTr="009363C4">
        <w:trPr>
          <w:trHeight w:val="315"/>
          <w:jc w:val="center"/>
        </w:trPr>
        <w:tc>
          <w:tcPr>
            <w:tcW w:w="1656" w:type="dxa"/>
          </w:tcPr>
          <w:p w14:paraId="2114DB3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КРАТОВО</w:t>
            </w:r>
          </w:p>
        </w:tc>
        <w:tc>
          <w:tcPr>
            <w:tcW w:w="1623" w:type="dxa"/>
            <w:hideMark/>
          </w:tcPr>
          <w:p w14:paraId="382AAF3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5890897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3BF6E58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2FD23BA2" w14:textId="77777777" w:rsidTr="009363C4">
        <w:trPr>
          <w:trHeight w:val="315"/>
          <w:jc w:val="center"/>
        </w:trPr>
        <w:tc>
          <w:tcPr>
            <w:tcW w:w="1656" w:type="dxa"/>
          </w:tcPr>
          <w:p w14:paraId="7DE3377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К.ПАЛАНКА</w:t>
            </w:r>
          </w:p>
        </w:tc>
        <w:tc>
          <w:tcPr>
            <w:tcW w:w="1623" w:type="dxa"/>
            <w:hideMark/>
          </w:tcPr>
          <w:p w14:paraId="10D3E2F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574" w:type="dxa"/>
            <w:hideMark/>
          </w:tcPr>
          <w:p w14:paraId="2BB6043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00CC11C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74B73B7B" w14:textId="77777777" w:rsidTr="009363C4">
        <w:trPr>
          <w:trHeight w:val="315"/>
          <w:jc w:val="center"/>
        </w:trPr>
        <w:tc>
          <w:tcPr>
            <w:tcW w:w="1656" w:type="dxa"/>
          </w:tcPr>
          <w:p w14:paraId="2F468ED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КРУШЕВО</w:t>
            </w:r>
          </w:p>
        </w:tc>
        <w:tc>
          <w:tcPr>
            <w:tcW w:w="1623" w:type="dxa"/>
            <w:hideMark/>
          </w:tcPr>
          <w:p w14:paraId="40E3B7E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7B12BB3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18A45E0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6E5B5CFA" w14:textId="77777777" w:rsidTr="009363C4">
        <w:trPr>
          <w:trHeight w:val="315"/>
          <w:jc w:val="center"/>
        </w:trPr>
        <w:tc>
          <w:tcPr>
            <w:tcW w:w="1656" w:type="dxa"/>
          </w:tcPr>
          <w:p w14:paraId="3471C5D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КУМАНОВО</w:t>
            </w:r>
          </w:p>
        </w:tc>
        <w:tc>
          <w:tcPr>
            <w:tcW w:w="1623" w:type="dxa"/>
            <w:hideMark/>
          </w:tcPr>
          <w:p w14:paraId="0BBF68C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492453F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11B52BB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r>
      <w:tr w:rsidR="00236D62" w:rsidRPr="0013119C" w14:paraId="20E22BC9" w14:textId="77777777" w:rsidTr="009363C4">
        <w:trPr>
          <w:trHeight w:val="315"/>
          <w:jc w:val="center"/>
        </w:trPr>
        <w:tc>
          <w:tcPr>
            <w:tcW w:w="1656" w:type="dxa"/>
          </w:tcPr>
          <w:p w14:paraId="420ADDE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М.БРОД</w:t>
            </w:r>
          </w:p>
        </w:tc>
        <w:tc>
          <w:tcPr>
            <w:tcW w:w="1623" w:type="dxa"/>
            <w:hideMark/>
          </w:tcPr>
          <w:p w14:paraId="35F0B7B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6EC4F9E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15B376D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A5D96FC" w14:textId="77777777" w:rsidTr="009363C4">
        <w:trPr>
          <w:trHeight w:val="315"/>
          <w:jc w:val="center"/>
        </w:trPr>
        <w:tc>
          <w:tcPr>
            <w:tcW w:w="1656" w:type="dxa"/>
          </w:tcPr>
          <w:p w14:paraId="1FB67B2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НЕГОТИНО</w:t>
            </w:r>
          </w:p>
        </w:tc>
        <w:tc>
          <w:tcPr>
            <w:tcW w:w="1623" w:type="dxa"/>
            <w:hideMark/>
          </w:tcPr>
          <w:p w14:paraId="369FB62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281AC87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268A153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60E3104" w14:textId="77777777" w:rsidTr="009363C4">
        <w:trPr>
          <w:trHeight w:val="315"/>
          <w:jc w:val="center"/>
        </w:trPr>
        <w:tc>
          <w:tcPr>
            <w:tcW w:w="1656" w:type="dxa"/>
          </w:tcPr>
          <w:p w14:paraId="1376028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ОХРИД</w:t>
            </w:r>
          </w:p>
        </w:tc>
        <w:tc>
          <w:tcPr>
            <w:tcW w:w="1623" w:type="dxa"/>
            <w:hideMark/>
          </w:tcPr>
          <w:p w14:paraId="314B21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2A53D0E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6C82193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73ADF954" w14:textId="77777777" w:rsidTr="009363C4">
        <w:trPr>
          <w:trHeight w:val="315"/>
          <w:jc w:val="center"/>
        </w:trPr>
        <w:tc>
          <w:tcPr>
            <w:tcW w:w="1656" w:type="dxa"/>
          </w:tcPr>
          <w:p w14:paraId="797B3EC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ПРИЛЕП</w:t>
            </w:r>
          </w:p>
        </w:tc>
        <w:tc>
          <w:tcPr>
            <w:tcW w:w="1623" w:type="dxa"/>
            <w:hideMark/>
          </w:tcPr>
          <w:p w14:paraId="0824D18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574" w:type="dxa"/>
            <w:hideMark/>
          </w:tcPr>
          <w:p w14:paraId="0786211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594" w:type="dxa"/>
            <w:hideMark/>
          </w:tcPr>
          <w:p w14:paraId="3FB090C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r>
      <w:tr w:rsidR="00236D62" w:rsidRPr="0013119C" w14:paraId="132C0B87" w14:textId="77777777" w:rsidTr="009363C4">
        <w:trPr>
          <w:trHeight w:val="315"/>
          <w:jc w:val="center"/>
        </w:trPr>
        <w:tc>
          <w:tcPr>
            <w:tcW w:w="1656" w:type="dxa"/>
          </w:tcPr>
          <w:p w14:paraId="7442F4B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ПРОБИШТИП</w:t>
            </w:r>
          </w:p>
        </w:tc>
        <w:tc>
          <w:tcPr>
            <w:tcW w:w="1623" w:type="dxa"/>
            <w:hideMark/>
          </w:tcPr>
          <w:p w14:paraId="47B2EB3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74" w:type="dxa"/>
            <w:hideMark/>
          </w:tcPr>
          <w:p w14:paraId="35F69BF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594" w:type="dxa"/>
            <w:hideMark/>
          </w:tcPr>
          <w:p w14:paraId="50CAE7D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4F31C47E" w14:textId="77777777" w:rsidTr="009363C4">
        <w:trPr>
          <w:trHeight w:val="315"/>
          <w:jc w:val="center"/>
        </w:trPr>
        <w:tc>
          <w:tcPr>
            <w:tcW w:w="1656" w:type="dxa"/>
          </w:tcPr>
          <w:p w14:paraId="1BC3024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РАДОВИШ</w:t>
            </w:r>
          </w:p>
        </w:tc>
        <w:tc>
          <w:tcPr>
            <w:tcW w:w="1623" w:type="dxa"/>
            <w:hideMark/>
          </w:tcPr>
          <w:p w14:paraId="233B152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2CA7CF0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3CBD8F5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3B9E864E" w14:textId="77777777" w:rsidTr="009363C4">
        <w:trPr>
          <w:trHeight w:val="315"/>
          <w:jc w:val="center"/>
        </w:trPr>
        <w:tc>
          <w:tcPr>
            <w:tcW w:w="1656" w:type="dxa"/>
          </w:tcPr>
          <w:p w14:paraId="434BEA3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1623" w:type="dxa"/>
            <w:hideMark/>
          </w:tcPr>
          <w:p w14:paraId="5265350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0FAFD00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66CC03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01250A1C" w14:textId="77777777" w:rsidTr="009363C4">
        <w:trPr>
          <w:trHeight w:val="315"/>
          <w:jc w:val="center"/>
        </w:trPr>
        <w:tc>
          <w:tcPr>
            <w:tcW w:w="1656" w:type="dxa"/>
          </w:tcPr>
          <w:p w14:paraId="4B93441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1623" w:type="dxa"/>
            <w:hideMark/>
          </w:tcPr>
          <w:p w14:paraId="6BA7F37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2533A5D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496D4CB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6CE207D2" w14:textId="77777777" w:rsidTr="009363C4">
        <w:trPr>
          <w:trHeight w:val="315"/>
          <w:jc w:val="center"/>
        </w:trPr>
        <w:tc>
          <w:tcPr>
            <w:tcW w:w="1656" w:type="dxa"/>
          </w:tcPr>
          <w:p w14:paraId="050190C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1623" w:type="dxa"/>
            <w:hideMark/>
          </w:tcPr>
          <w:p w14:paraId="281C6D3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75</w:t>
            </w:r>
          </w:p>
        </w:tc>
        <w:tc>
          <w:tcPr>
            <w:tcW w:w="1574" w:type="dxa"/>
            <w:hideMark/>
          </w:tcPr>
          <w:p w14:paraId="65961E5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41</w:t>
            </w:r>
          </w:p>
        </w:tc>
        <w:tc>
          <w:tcPr>
            <w:tcW w:w="1594" w:type="dxa"/>
            <w:hideMark/>
          </w:tcPr>
          <w:p w14:paraId="4B17D8B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116</w:t>
            </w:r>
          </w:p>
        </w:tc>
      </w:tr>
      <w:tr w:rsidR="00236D62" w:rsidRPr="0013119C" w14:paraId="13041258" w14:textId="77777777" w:rsidTr="009363C4">
        <w:trPr>
          <w:trHeight w:val="315"/>
          <w:jc w:val="center"/>
        </w:trPr>
        <w:tc>
          <w:tcPr>
            <w:tcW w:w="1656" w:type="dxa"/>
          </w:tcPr>
          <w:p w14:paraId="3653029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1623" w:type="dxa"/>
            <w:hideMark/>
          </w:tcPr>
          <w:p w14:paraId="29974C1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2C4E39F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c>
          <w:tcPr>
            <w:tcW w:w="1594" w:type="dxa"/>
            <w:hideMark/>
          </w:tcPr>
          <w:p w14:paraId="5013648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r>
      <w:tr w:rsidR="00236D62" w:rsidRPr="0013119C" w14:paraId="3BB3294B" w14:textId="77777777" w:rsidTr="009363C4">
        <w:trPr>
          <w:trHeight w:val="315"/>
          <w:jc w:val="center"/>
        </w:trPr>
        <w:tc>
          <w:tcPr>
            <w:tcW w:w="1656" w:type="dxa"/>
          </w:tcPr>
          <w:p w14:paraId="1E406D2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1623" w:type="dxa"/>
            <w:hideMark/>
          </w:tcPr>
          <w:p w14:paraId="28A8009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502BFDD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94" w:type="dxa"/>
            <w:hideMark/>
          </w:tcPr>
          <w:p w14:paraId="42B52E0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0864370" w14:textId="77777777" w:rsidTr="009363C4">
        <w:trPr>
          <w:trHeight w:val="315"/>
          <w:jc w:val="center"/>
        </w:trPr>
        <w:tc>
          <w:tcPr>
            <w:tcW w:w="1656" w:type="dxa"/>
          </w:tcPr>
          <w:p w14:paraId="6343F3E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1623" w:type="dxa"/>
            <w:hideMark/>
          </w:tcPr>
          <w:p w14:paraId="40F157C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74" w:type="dxa"/>
            <w:hideMark/>
          </w:tcPr>
          <w:p w14:paraId="05C0A2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594" w:type="dxa"/>
            <w:hideMark/>
          </w:tcPr>
          <w:p w14:paraId="4A1631E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0AD96B9A" w14:textId="77777777" w:rsidTr="009363C4">
        <w:trPr>
          <w:trHeight w:val="315"/>
          <w:jc w:val="center"/>
        </w:trPr>
        <w:tc>
          <w:tcPr>
            <w:tcW w:w="1656" w:type="dxa"/>
          </w:tcPr>
          <w:p w14:paraId="49D6009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ШТИП</w:t>
            </w:r>
          </w:p>
        </w:tc>
        <w:tc>
          <w:tcPr>
            <w:tcW w:w="1623" w:type="dxa"/>
            <w:hideMark/>
          </w:tcPr>
          <w:p w14:paraId="31E0B58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574" w:type="dxa"/>
            <w:hideMark/>
          </w:tcPr>
          <w:p w14:paraId="14A2049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594" w:type="dxa"/>
            <w:hideMark/>
          </w:tcPr>
          <w:p w14:paraId="2697064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4F4476C9" w14:textId="77777777" w:rsidTr="009363C4">
        <w:trPr>
          <w:trHeight w:val="315"/>
          <w:jc w:val="center"/>
        </w:trPr>
        <w:tc>
          <w:tcPr>
            <w:tcW w:w="1656" w:type="dxa"/>
          </w:tcPr>
          <w:p w14:paraId="5201AC31"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14:ligatures w14:val="none"/>
              </w:rPr>
              <w:t>ВКУПНО</w:t>
            </w:r>
          </w:p>
          <w:p w14:paraId="2537A4F3"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Без Гостивар</w:t>
            </w:r>
          </w:p>
        </w:tc>
        <w:tc>
          <w:tcPr>
            <w:tcW w:w="1623" w:type="dxa"/>
            <w:hideMark/>
          </w:tcPr>
          <w:p w14:paraId="62BFCD40"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99</w:t>
            </w:r>
          </w:p>
        </w:tc>
        <w:tc>
          <w:tcPr>
            <w:tcW w:w="1574" w:type="dxa"/>
            <w:hideMark/>
          </w:tcPr>
          <w:p w14:paraId="7331FB52"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84</w:t>
            </w:r>
          </w:p>
        </w:tc>
        <w:tc>
          <w:tcPr>
            <w:tcW w:w="1594" w:type="dxa"/>
            <w:hideMark/>
          </w:tcPr>
          <w:p w14:paraId="5F836848"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183</w:t>
            </w:r>
          </w:p>
        </w:tc>
      </w:tr>
    </w:tbl>
    <w:p w14:paraId="7AB1D2AA" w14:textId="77777777" w:rsidR="00236D62" w:rsidRPr="0013119C" w:rsidRDefault="00236D62" w:rsidP="00236D62">
      <w:pPr>
        <w:spacing w:line="240" w:lineRule="auto"/>
        <w:rPr>
          <w:rFonts w:ascii="Calibri" w:hAnsi="Calibri" w:cs="Calibri"/>
          <w:b/>
          <w:sz w:val="22"/>
          <w:szCs w:val="22"/>
          <w:lang w:val="mk-MK"/>
        </w:rPr>
      </w:pPr>
    </w:p>
    <w:p w14:paraId="77EBC3FA" w14:textId="77777777" w:rsidR="00236D62" w:rsidRPr="0013119C" w:rsidRDefault="00236D62" w:rsidP="00236D62">
      <w:pPr>
        <w:spacing w:line="240" w:lineRule="auto"/>
        <w:jc w:val="both"/>
        <w:rPr>
          <w:rFonts w:ascii="Calibri" w:hAnsi="Calibri" w:cs="Calibri"/>
          <w:sz w:val="22"/>
          <w:szCs w:val="22"/>
          <w:lang w:val="ru-RU"/>
        </w:rPr>
      </w:pPr>
    </w:p>
    <w:p w14:paraId="6B5E2215" w14:textId="1D124CF6" w:rsidR="00236D62" w:rsidRPr="008C6859" w:rsidRDefault="00236D62" w:rsidP="008C6859">
      <w:pPr>
        <w:pStyle w:val="Heading1"/>
        <w:jc w:val="center"/>
        <w:rPr>
          <w:rFonts w:ascii="Calibri" w:hAnsi="Calibri" w:cs="Calibri"/>
          <w:b/>
          <w:bCs/>
          <w:color w:val="auto"/>
          <w:sz w:val="22"/>
          <w:szCs w:val="22"/>
          <w:lang w:val="ru-RU"/>
        </w:rPr>
      </w:pPr>
      <w:bookmarkStart w:id="23" w:name="_Toc222830423"/>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 xml:space="preserve">6. </w:t>
      </w:r>
      <w:r w:rsidRPr="008C6859">
        <w:rPr>
          <w:rFonts w:ascii="Calibri" w:hAnsi="Calibri" w:cs="Calibri"/>
          <w:b/>
          <w:bCs/>
          <w:color w:val="auto"/>
          <w:sz w:val="22"/>
          <w:szCs w:val="22"/>
          <w:lang w:val="ru-RU"/>
        </w:rPr>
        <w:t>Распределба на постапка во ЦСР во 2024 година за доверување на дете родено во вонбрачна заедница</w:t>
      </w:r>
      <w:bookmarkEnd w:id="23"/>
    </w:p>
    <w:tbl>
      <w:tblPr>
        <w:tblStyle w:val="TableGridLight"/>
        <w:tblW w:w="7200" w:type="dxa"/>
        <w:jc w:val="center"/>
        <w:tblLook w:val="04A0" w:firstRow="1" w:lastRow="0" w:firstColumn="1" w:lastColumn="0" w:noHBand="0" w:noVBand="1"/>
      </w:tblPr>
      <w:tblGrid>
        <w:gridCol w:w="2220"/>
        <w:gridCol w:w="1660"/>
        <w:gridCol w:w="1660"/>
        <w:gridCol w:w="1660"/>
      </w:tblGrid>
      <w:tr w:rsidR="00236D62" w:rsidRPr="0013119C" w14:paraId="0A357E13" w14:textId="77777777" w:rsidTr="009363C4">
        <w:trPr>
          <w:trHeight w:val="402"/>
          <w:jc w:val="center"/>
        </w:trPr>
        <w:tc>
          <w:tcPr>
            <w:tcW w:w="2220" w:type="dxa"/>
            <w:vMerge w:val="restart"/>
            <w:noWrap/>
            <w:hideMark/>
          </w:tcPr>
          <w:p w14:paraId="154E70B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ЦСР</w:t>
            </w:r>
          </w:p>
        </w:tc>
        <w:tc>
          <w:tcPr>
            <w:tcW w:w="4980" w:type="dxa"/>
            <w:gridSpan w:val="3"/>
            <w:hideMark/>
          </w:tcPr>
          <w:p w14:paraId="7D463A3F" w14:textId="77777777" w:rsidR="00236D62" w:rsidRPr="0013119C" w:rsidRDefault="00236D62" w:rsidP="009363C4">
            <w:pPr>
              <w:jc w:val="center"/>
              <w:rPr>
                <w:rFonts w:ascii="Calibri" w:eastAsia="Times New Roman" w:hAnsi="Calibri" w:cs="Calibri"/>
                <w:kern w:val="0"/>
                <w:sz w:val="20"/>
                <w:szCs w:val="20"/>
                <w14:ligatures w14:val="none"/>
              </w:rPr>
            </w:pPr>
            <w:proofErr w:type="spellStart"/>
            <w:r w:rsidRPr="0013119C">
              <w:rPr>
                <w:rFonts w:ascii="Calibri" w:eastAsia="Times New Roman" w:hAnsi="Calibri" w:cs="Calibri"/>
                <w:kern w:val="0"/>
                <w:sz w:val="20"/>
                <w:szCs w:val="20"/>
                <w14:ligatures w14:val="none"/>
              </w:rPr>
              <w:t>Вонбрачно</w:t>
            </w:r>
            <w:proofErr w:type="spellEnd"/>
            <w:r w:rsidRPr="0013119C">
              <w:rPr>
                <w:rFonts w:ascii="Calibri" w:eastAsia="Times New Roman" w:hAnsi="Calibri" w:cs="Calibri"/>
                <w:kern w:val="0"/>
                <w:sz w:val="20"/>
                <w:szCs w:val="20"/>
                <w14:ligatures w14:val="none"/>
              </w:rPr>
              <w:t xml:space="preserve"> </w:t>
            </w:r>
            <w:proofErr w:type="spellStart"/>
            <w:r w:rsidRPr="0013119C">
              <w:rPr>
                <w:rFonts w:ascii="Calibri" w:eastAsia="Times New Roman" w:hAnsi="Calibri" w:cs="Calibri"/>
                <w:kern w:val="0"/>
                <w:sz w:val="20"/>
                <w:szCs w:val="20"/>
                <w14:ligatures w14:val="none"/>
              </w:rPr>
              <w:t>доверување</w:t>
            </w:r>
            <w:proofErr w:type="spellEnd"/>
          </w:p>
        </w:tc>
      </w:tr>
      <w:tr w:rsidR="00236D62" w:rsidRPr="0013119C" w14:paraId="1B09B292" w14:textId="77777777" w:rsidTr="009363C4">
        <w:trPr>
          <w:trHeight w:val="300"/>
          <w:jc w:val="center"/>
        </w:trPr>
        <w:tc>
          <w:tcPr>
            <w:tcW w:w="2220" w:type="dxa"/>
            <w:vMerge/>
            <w:hideMark/>
          </w:tcPr>
          <w:p w14:paraId="413243B1" w14:textId="77777777" w:rsidR="00236D62" w:rsidRPr="0013119C" w:rsidRDefault="00236D62" w:rsidP="009363C4">
            <w:pPr>
              <w:rPr>
                <w:rFonts w:ascii="Calibri" w:eastAsia="Times New Roman" w:hAnsi="Calibri" w:cs="Calibri"/>
                <w:kern w:val="0"/>
                <w:sz w:val="20"/>
                <w:szCs w:val="20"/>
                <w14:ligatures w14:val="none"/>
              </w:rPr>
            </w:pPr>
          </w:p>
        </w:tc>
        <w:tc>
          <w:tcPr>
            <w:tcW w:w="1660" w:type="dxa"/>
            <w:hideMark/>
          </w:tcPr>
          <w:p w14:paraId="405BBE42" w14:textId="77777777" w:rsidR="00236D62" w:rsidRPr="0013119C" w:rsidRDefault="00236D62" w:rsidP="009363C4">
            <w:pPr>
              <w:jc w:val="center"/>
              <w:rPr>
                <w:rFonts w:ascii="Calibri" w:eastAsia="Times New Roman" w:hAnsi="Calibri" w:cs="Calibri"/>
                <w:kern w:val="0"/>
                <w:sz w:val="20"/>
                <w:szCs w:val="20"/>
                <w14:ligatures w14:val="none"/>
              </w:rPr>
            </w:pPr>
            <w:proofErr w:type="spellStart"/>
            <w:r w:rsidRPr="0013119C">
              <w:rPr>
                <w:rFonts w:ascii="Calibri" w:eastAsia="Times New Roman" w:hAnsi="Calibri" w:cs="Calibri"/>
                <w:kern w:val="0"/>
                <w:sz w:val="20"/>
                <w:szCs w:val="20"/>
                <w14:ligatures w14:val="none"/>
              </w:rPr>
              <w:t>Пренесени</w:t>
            </w:r>
            <w:proofErr w:type="spellEnd"/>
          </w:p>
        </w:tc>
        <w:tc>
          <w:tcPr>
            <w:tcW w:w="1660" w:type="dxa"/>
            <w:hideMark/>
          </w:tcPr>
          <w:p w14:paraId="1A9EC577" w14:textId="77777777" w:rsidR="00236D62" w:rsidRPr="0013119C" w:rsidRDefault="00236D62" w:rsidP="009363C4">
            <w:pPr>
              <w:jc w:val="center"/>
              <w:rPr>
                <w:rFonts w:ascii="Calibri" w:eastAsia="Times New Roman" w:hAnsi="Calibri" w:cs="Calibri"/>
                <w:kern w:val="0"/>
                <w:sz w:val="20"/>
                <w:szCs w:val="20"/>
                <w14:ligatures w14:val="none"/>
              </w:rPr>
            </w:pPr>
            <w:proofErr w:type="spellStart"/>
            <w:r w:rsidRPr="0013119C">
              <w:rPr>
                <w:rFonts w:ascii="Calibri" w:eastAsia="Times New Roman" w:hAnsi="Calibri" w:cs="Calibri"/>
                <w:kern w:val="0"/>
                <w:sz w:val="20"/>
                <w:szCs w:val="20"/>
                <w14:ligatures w14:val="none"/>
              </w:rPr>
              <w:t>Нови</w:t>
            </w:r>
            <w:proofErr w:type="spellEnd"/>
          </w:p>
        </w:tc>
        <w:tc>
          <w:tcPr>
            <w:tcW w:w="1660" w:type="dxa"/>
            <w:hideMark/>
          </w:tcPr>
          <w:p w14:paraId="580A37C0" w14:textId="77777777" w:rsidR="00236D62" w:rsidRPr="0013119C" w:rsidRDefault="00236D62" w:rsidP="009363C4">
            <w:pPr>
              <w:jc w:val="center"/>
              <w:rPr>
                <w:rFonts w:ascii="Calibri" w:eastAsia="Times New Roman" w:hAnsi="Calibri" w:cs="Calibri"/>
                <w:kern w:val="0"/>
                <w:sz w:val="20"/>
                <w:szCs w:val="20"/>
                <w14:ligatures w14:val="none"/>
              </w:rPr>
            </w:pPr>
            <w:proofErr w:type="spellStart"/>
            <w:r w:rsidRPr="0013119C">
              <w:rPr>
                <w:rFonts w:ascii="Calibri" w:eastAsia="Times New Roman" w:hAnsi="Calibri" w:cs="Calibri"/>
                <w:kern w:val="0"/>
                <w:sz w:val="20"/>
                <w:szCs w:val="20"/>
                <w14:ligatures w14:val="none"/>
              </w:rPr>
              <w:t>Вкупно</w:t>
            </w:r>
            <w:proofErr w:type="spellEnd"/>
          </w:p>
        </w:tc>
      </w:tr>
      <w:tr w:rsidR="00236D62" w:rsidRPr="0013119C" w14:paraId="5C3C98EF" w14:textId="77777777" w:rsidTr="009363C4">
        <w:trPr>
          <w:trHeight w:val="315"/>
          <w:jc w:val="center"/>
        </w:trPr>
        <w:tc>
          <w:tcPr>
            <w:tcW w:w="2220" w:type="dxa"/>
            <w:hideMark/>
          </w:tcPr>
          <w:p w14:paraId="5E143B24"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БЕРОВО</w:t>
            </w:r>
          </w:p>
        </w:tc>
        <w:tc>
          <w:tcPr>
            <w:tcW w:w="1660" w:type="dxa"/>
            <w:hideMark/>
          </w:tcPr>
          <w:p w14:paraId="492DC57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BFC796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1FCB7B0E" w14:textId="77777777" w:rsidR="00236D62" w:rsidRPr="0013119C" w:rsidRDefault="00236D62" w:rsidP="009363C4">
            <w:pPr>
              <w:jc w:val="center"/>
              <w:rPr>
                <w:rFonts w:ascii="Calibri" w:eastAsia="Times New Roman" w:hAnsi="Calibri" w:cs="Calibri"/>
                <w:b/>
                <w:bCs/>
                <w:kern w:val="0"/>
                <w:sz w:val="20"/>
                <w:szCs w:val="20"/>
                <w14:ligatures w14:val="none"/>
              </w:rPr>
            </w:pPr>
            <w:r w:rsidRPr="0013119C">
              <w:rPr>
                <w:rFonts w:ascii="Calibri" w:eastAsia="Times New Roman" w:hAnsi="Calibri" w:cs="Calibri"/>
                <w:b/>
                <w:bCs/>
                <w:kern w:val="0"/>
                <w:sz w:val="20"/>
                <w:szCs w:val="20"/>
                <w14:ligatures w14:val="none"/>
              </w:rPr>
              <w:t>1</w:t>
            </w:r>
          </w:p>
        </w:tc>
      </w:tr>
      <w:tr w:rsidR="00236D62" w:rsidRPr="0013119C" w14:paraId="148E8CA5" w14:textId="77777777" w:rsidTr="009363C4">
        <w:trPr>
          <w:trHeight w:val="315"/>
          <w:jc w:val="center"/>
        </w:trPr>
        <w:tc>
          <w:tcPr>
            <w:tcW w:w="2220" w:type="dxa"/>
            <w:hideMark/>
          </w:tcPr>
          <w:p w14:paraId="1BC3E24B"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БИТОЛА</w:t>
            </w:r>
          </w:p>
        </w:tc>
        <w:tc>
          <w:tcPr>
            <w:tcW w:w="1660" w:type="dxa"/>
            <w:hideMark/>
          </w:tcPr>
          <w:p w14:paraId="44CD061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86EF4E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14</w:t>
            </w:r>
          </w:p>
        </w:tc>
        <w:tc>
          <w:tcPr>
            <w:tcW w:w="1660" w:type="dxa"/>
            <w:hideMark/>
          </w:tcPr>
          <w:p w14:paraId="23B5E7E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14</w:t>
            </w:r>
          </w:p>
        </w:tc>
      </w:tr>
      <w:tr w:rsidR="00236D62" w:rsidRPr="0013119C" w14:paraId="6EDBF34E" w14:textId="77777777" w:rsidTr="009363C4">
        <w:trPr>
          <w:trHeight w:val="315"/>
          <w:jc w:val="center"/>
        </w:trPr>
        <w:tc>
          <w:tcPr>
            <w:tcW w:w="2220" w:type="dxa"/>
            <w:hideMark/>
          </w:tcPr>
          <w:p w14:paraId="3BB655DB"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ВАЛАНДОВО</w:t>
            </w:r>
          </w:p>
        </w:tc>
        <w:tc>
          <w:tcPr>
            <w:tcW w:w="1660" w:type="dxa"/>
            <w:hideMark/>
          </w:tcPr>
          <w:p w14:paraId="5D088A1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BA5DAB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4C5445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5D174CD7" w14:textId="77777777" w:rsidTr="009363C4">
        <w:trPr>
          <w:trHeight w:val="315"/>
          <w:jc w:val="center"/>
        </w:trPr>
        <w:tc>
          <w:tcPr>
            <w:tcW w:w="2220" w:type="dxa"/>
            <w:hideMark/>
          </w:tcPr>
          <w:p w14:paraId="0711E389"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ВЕЛЕС</w:t>
            </w:r>
          </w:p>
        </w:tc>
        <w:tc>
          <w:tcPr>
            <w:tcW w:w="1660" w:type="dxa"/>
            <w:hideMark/>
          </w:tcPr>
          <w:p w14:paraId="5452BD5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536596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c>
          <w:tcPr>
            <w:tcW w:w="1660" w:type="dxa"/>
            <w:hideMark/>
          </w:tcPr>
          <w:p w14:paraId="11113B2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r>
      <w:tr w:rsidR="00236D62" w:rsidRPr="0013119C" w14:paraId="6B0DE01F" w14:textId="77777777" w:rsidTr="009363C4">
        <w:trPr>
          <w:trHeight w:val="315"/>
          <w:jc w:val="center"/>
        </w:trPr>
        <w:tc>
          <w:tcPr>
            <w:tcW w:w="2220" w:type="dxa"/>
            <w:hideMark/>
          </w:tcPr>
          <w:p w14:paraId="61EBAFBE"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ВИНИЦА</w:t>
            </w:r>
          </w:p>
        </w:tc>
        <w:tc>
          <w:tcPr>
            <w:tcW w:w="1660" w:type="dxa"/>
            <w:hideMark/>
          </w:tcPr>
          <w:p w14:paraId="29C1EB7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0F73B74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c>
          <w:tcPr>
            <w:tcW w:w="1660" w:type="dxa"/>
            <w:hideMark/>
          </w:tcPr>
          <w:p w14:paraId="654A363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7</w:t>
            </w:r>
          </w:p>
        </w:tc>
      </w:tr>
      <w:tr w:rsidR="00236D62" w:rsidRPr="0013119C" w14:paraId="21997F66" w14:textId="77777777" w:rsidTr="009363C4">
        <w:trPr>
          <w:trHeight w:val="315"/>
          <w:jc w:val="center"/>
        </w:trPr>
        <w:tc>
          <w:tcPr>
            <w:tcW w:w="2220" w:type="dxa"/>
            <w:hideMark/>
          </w:tcPr>
          <w:p w14:paraId="0E5BFBC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ГЕВГЕЛИЈА</w:t>
            </w:r>
          </w:p>
        </w:tc>
        <w:tc>
          <w:tcPr>
            <w:tcW w:w="1660" w:type="dxa"/>
            <w:hideMark/>
          </w:tcPr>
          <w:p w14:paraId="79D7A8B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c>
          <w:tcPr>
            <w:tcW w:w="1660" w:type="dxa"/>
            <w:hideMark/>
          </w:tcPr>
          <w:p w14:paraId="6171162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c>
          <w:tcPr>
            <w:tcW w:w="1660" w:type="dxa"/>
            <w:hideMark/>
          </w:tcPr>
          <w:p w14:paraId="4A6BB8B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r>
      <w:tr w:rsidR="00236D62" w:rsidRPr="0013119C" w14:paraId="3DC9EA5C" w14:textId="77777777" w:rsidTr="009363C4">
        <w:trPr>
          <w:trHeight w:val="315"/>
          <w:jc w:val="center"/>
        </w:trPr>
        <w:tc>
          <w:tcPr>
            <w:tcW w:w="2220" w:type="dxa"/>
            <w:hideMark/>
          </w:tcPr>
          <w:p w14:paraId="18B933C4"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ГОСТИВАР</w:t>
            </w:r>
          </w:p>
        </w:tc>
        <w:tc>
          <w:tcPr>
            <w:tcW w:w="1660" w:type="dxa"/>
            <w:hideMark/>
          </w:tcPr>
          <w:p w14:paraId="1403932A" w14:textId="77777777" w:rsidR="00236D62" w:rsidRPr="0013119C" w:rsidRDefault="00236D62" w:rsidP="009363C4">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14:ligatures w14:val="none"/>
              </w:rPr>
              <w:t> </w:t>
            </w:r>
            <w:r w:rsidRPr="0013119C">
              <w:rPr>
                <w:rFonts w:ascii="Calibri" w:eastAsia="Times New Roman" w:hAnsi="Calibri" w:cs="Calibri"/>
                <w:kern w:val="0"/>
                <w:sz w:val="20"/>
                <w:szCs w:val="20"/>
                <w:lang w:val="mk-MK"/>
                <w14:ligatures w14:val="none"/>
              </w:rPr>
              <w:t>-</w:t>
            </w:r>
          </w:p>
        </w:tc>
        <w:tc>
          <w:tcPr>
            <w:tcW w:w="1660" w:type="dxa"/>
            <w:hideMark/>
          </w:tcPr>
          <w:p w14:paraId="68316522" w14:textId="77777777" w:rsidR="00236D62" w:rsidRPr="0013119C" w:rsidRDefault="00236D62" w:rsidP="009363C4">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14:ligatures w14:val="none"/>
              </w:rPr>
              <w:t> </w:t>
            </w:r>
            <w:r w:rsidRPr="0013119C">
              <w:rPr>
                <w:rFonts w:ascii="Calibri" w:eastAsia="Times New Roman" w:hAnsi="Calibri" w:cs="Calibri"/>
                <w:kern w:val="0"/>
                <w:sz w:val="20"/>
                <w:szCs w:val="20"/>
                <w:lang w:val="mk-MK"/>
                <w14:ligatures w14:val="none"/>
              </w:rPr>
              <w:t>-</w:t>
            </w:r>
          </w:p>
        </w:tc>
        <w:tc>
          <w:tcPr>
            <w:tcW w:w="1660" w:type="dxa"/>
            <w:hideMark/>
          </w:tcPr>
          <w:p w14:paraId="4A01B00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lang w:val="mk-MK"/>
                <w14:ligatures w14:val="none"/>
              </w:rPr>
              <w:t>-</w:t>
            </w:r>
            <w:r w:rsidRPr="0013119C">
              <w:rPr>
                <w:rFonts w:ascii="Calibri" w:eastAsia="Times New Roman" w:hAnsi="Calibri" w:cs="Calibri"/>
                <w:kern w:val="0"/>
                <w:sz w:val="20"/>
                <w:szCs w:val="20"/>
                <w14:ligatures w14:val="none"/>
              </w:rPr>
              <w:t> </w:t>
            </w:r>
          </w:p>
        </w:tc>
      </w:tr>
      <w:tr w:rsidR="00236D62" w:rsidRPr="0013119C" w14:paraId="45E52271" w14:textId="77777777" w:rsidTr="009363C4">
        <w:trPr>
          <w:trHeight w:val="315"/>
          <w:jc w:val="center"/>
        </w:trPr>
        <w:tc>
          <w:tcPr>
            <w:tcW w:w="2220" w:type="dxa"/>
            <w:hideMark/>
          </w:tcPr>
          <w:p w14:paraId="063096A7"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ДЕБАР</w:t>
            </w:r>
          </w:p>
        </w:tc>
        <w:tc>
          <w:tcPr>
            <w:tcW w:w="1660" w:type="dxa"/>
            <w:hideMark/>
          </w:tcPr>
          <w:p w14:paraId="1110463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38631CC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D54B65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402585FC" w14:textId="77777777" w:rsidTr="009363C4">
        <w:trPr>
          <w:trHeight w:val="315"/>
          <w:jc w:val="center"/>
        </w:trPr>
        <w:tc>
          <w:tcPr>
            <w:tcW w:w="2220" w:type="dxa"/>
            <w:hideMark/>
          </w:tcPr>
          <w:p w14:paraId="02673148"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ДЕЛЧЕВО</w:t>
            </w:r>
          </w:p>
        </w:tc>
        <w:tc>
          <w:tcPr>
            <w:tcW w:w="1660" w:type="dxa"/>
            <w:hideMark/>
          </w:tcPr>
          <w:p w14:paraId="4BDA3DA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E7CB0E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609B47F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r>
      <w:tr w:rsidR="00236D62" w:rsidRPr="0013119C" w14:paraId="04B988B4" w14:textId="77777777" w:rsidTr="009363C4">
        <w:trPr>
          <w:trHeight w:val="315"/>
          <w:jc w:val="center"/>
        </w:trPr>
        <w:tc>
          <w:tcPr>
            <w:tcW w:w="2220" w:type="dxa"/>
            <w:hideMark/>
          </w:tcPr>
          <w:p w14:paraId="7A91DC8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Д.ХИСАР</w:t>
            </w:r>
          </w:p>
        </w:tc>
        <w:tc>
          <w:tcPr>
            <w:tcW w:w="1660" w:type="dxa"/>
            <w:hideMark/>
          </w:tcPr>
          <w:p w14:paraId="48C6FC6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4CE5DA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BEAAB4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6A1369DE" w14:textId="77777777" w:rsidTr="009363C4">
        <w:trPr>
          <w:trHeight w:val="315"/>
          <w:jc w:val="center"/>
        </w:trPr>
        <w:tc>
          <w:tcPr>
            <w:tcW w:w="2220" w:type="dxa"/>
            <w:hideMark/>
          </w:tcPr>
          <w:p w14:paraId="5CBE26E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КАВАДАРЦИ</w:t>
            </w:r>
          </w:p>
        </w:tc>
        <w:tc>
          <w:tcPr>
            <w:tcW w:w="1660" w:type="dxa"/>
            <w:hideMark/>
          </w:tcPr>
          <w:p w14:paraId="05E81B2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346684D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c>
          <w:tcPr>
            <w:tcW w:w="1660" w:type="dxa"/>
            <w:hideMark/>
          </w:tcPr>
          <w:p w14:paraId="5C0294C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4</w:t>
            </w:r>
          </w:p>
        </w:tc>
      </w:tr>
      <w:tr w:rsidR="00236D62" w:rsidRPr="0013119C" w14:paraId="0F47D3A7" w14:textId="77777777" w:rsidTr="009363C4">
        <w:trPr>
          <w:trHeight w:val="315"/>
          <w:jc w:val="center"/>
        </w:trPr>
        <w:tc>
          <w:tcPr>
            <w:tcW w:w="2220" w:type="dxa"/>
            <w:hideMark/>
          </w:tcPr>
          <w:p w14:paraId="05D14AF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КИЧЕВО</w:t>
            </w:r>
          </w:p>
        </w:tc>
        <w:tc>
          <w:tcPr>
            <w:tcW w:w="1660" w:type="dxa"/>
            <w:hideMark/>
          </w:tcPr>
          <w:p w14:paraId="4936572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44BA301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35D3895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r>
      <w:tr w:rsidR="00236D62" w:rsidRPr="0013119C" w14:paraId="20596054" w14:textId="77777777" w:rsidTr="009363C4">
        <w:trPr>
          <w:trHeight w:val="315"/>
          <w:jc w:val="center"/>
        </w:trPr>
        <w:tc>
          <w:tcPr>
            <w:tcW w:w="2220" w:type="dxa"/>
            <w:hideMark/>
          </w:tcPr>
          <w:p w14:paraId="518F5E5F"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КОЧАНИ</w:t>
            </w:r>
          </w:p>
        </w:tc>
        <w:tc>
          <w:tcPr>
            <w:tcW w:w="1660" w:type="dxa"/>
            <w:hideMark/>
          </w:tcPr>
          <w:p w14:paraId="04243EE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D8DD5F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12</w:t>
            </w:r>
          </w:p>
        </w:tc>
        <w:tc>
          <w:tcPr>
            <w:tcW w:w="1660" w:type="dxa"/>
            <w:hideMark/>
          </w:tcPr>
          <w:p w14:paraId="455671D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12</w:t>
            </w:r>
          </w:p>
        </w:tc>
      </w:tr>
      <w:tr w:rsidR="00236D62" w:rsidRPr="0013119C" w14:paraId="01C77123" w14:textId="77777777" w:rsidTr="009363C4">
        <w:trPr>
          <w:trHeight w:val="315"/>
          <w:jc w:val="center"/>
        </w:trPr>
        <w:tc>
          <w:tcPr>
            <w:tcW w:w="2220" w:type="dxa"/>
            <w:hideMark/>
          </w:tcPr>
          <w:p w14:paraId="1FD14498"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КРАТОВО</w:t>
            </w:r>
          </w:p>
        </w:tc>
        <w:tc>
          <w:tcPr>
            <w:tcW w:w="1660" w:type="dxa"/>
            <w:hideMark/>
          </w:tcPr>
          <w:p w14:paraId="3A41390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335E27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753EB58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r>
      <w:tr w:rsidR="00236D62" w:rsidRPr="0013119C" w14:paraId="09DD492F" w14:textId="77777777" w:rsidTr="009363C4">
        <w:trPr>
          <w:trHeight w:val="315"/>
          <w:jc w:val="center"/>
        </w:trPr>
        <w:tc>
          <w:tcPr>
            <w:tcW w:w="2220" w:type="dxa"/>
            <w:hideMark/>
          </w:tcPr>
          <w:p w14:paraId="5B4C04E2"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К.ПАЛАНКА</w:t>
            </w:r>
          </w:p>
        </w:tc>
        <w:tc>
          <w:tcPr>
            <w:tcW w:w="1660" w:type="dxa"/>
            <w:hideMark/>
          </w:tcPr>
          <w:p w14:paraId="0E6442A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375D9E0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D84C74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4FA9FAFF" w14:textId="77777777" w:rsidTr="009363C4">
        <w:trPr>
          <w:trHeight w:val="315"/>
          <w:jc w:val="center"/>
        </w:trPr>
        <w:tc>
          <w:tcPr>
            <w:tcW w:w="2220" w:type="dxa"/>
            <w:hideMark/>
          </w:tcPr>
          <w:p w14:paraId="094D3C83"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КРУШЕВО</w:t>
            </w:r>
          </w:p>
        </w:tc>
        <w:tc>
          <w:tcPr>
            <w:tcW w:w="1660" w:type="dxa"/>
            <w:hideMark/>
          </w:tcPr>
          <w:p w14:paraId="7317160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57B5CDD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4A7425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6C6462BA" w14:textId="77777777" w:rsidTr="009363C4">
        <w:trPr>
          <w:trHeight w:val="315"/>
          <w:jc w:val="center"/>
        </w:trPr>
        <w:tc>
          <w:tcPr>
            <w:tcW w:w="2220" w:type="dxa"/>
            <w:hideMark/>
          </w:tcPr>
          <w:p w14:paraId="470EE360"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КУМАНОВО</w:t>
            </w:r>
          </w:p>
        </w:tc>
        <w:tc>
          <w:tcPr>
            <w:tcW w:w="1660" w:type="dxa"/>
            <w:hideMark/>
          </w:tcPr>
          <w:p w14:paraId="2135B27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16</w:t>
            </w:r>
          </w:p>
        </w:tc>
        <w:tc>
          <w:tcPr>
            <w:tcW w:w="1660" w:type="dxa"/>
            <w:hideMark/>
          </w:tcPr>
          <w:p w14:paraId="240B675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20</w:t>
            </w:r>
          </w:p>
        </w:tc>
        <w:tc>
          <w:tcPr>
            <w:tcW w:w="1660" w:type="dxa"/>
            <w:hideMark/>
          </w:tcPr>
          <w:p w14:paraId="6488BA6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36</w:t>
            </w:r>
          </w:p>
        </w:tc>
      </w:tr>
      <w:tr w:rsidR="00236D62" w:rsidRPr="0013119C" w14:paraId="2C7F905C" w14:textId="77777777" w:rsidTr="009363C4">
        <w:trPr>
          <w:trHeight w:val="315"/>
          <w:jc w:val="center"/>
        </w:trPr>
        <w:tc>
          <w:tcPr>
            <w:tcW w:w="2220" w:type="dxa"/>
            <w:hideMark/>
          </w:tcPr>
          <w:p w14:paraId="622C5AD3"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М.БРОД</w:t>
            </w:r>
          </w:p>
        </w:tc>
        <w:tc>
          <w:tcPr>
            <w:tcW w:w="1660" w:type="dxa"/>
            <w:hideMark/>
          </w:tcPr>
          <w:p w14:paraId="5AA5482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1CE423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30CFBC8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0349257B" w14:textId="77777777" w:rsidTr="009363C4">
        <w:trPr>
          <w:trHeight w:val="315"/>
          <w:jc w:val="center"/>
        </w:trPr>
        <w:tc>
          <w:tcPr>
            <w:tcW w:w="2220" w:type="dxa"/>
            <w:hideMark/>
          </w:tcPr>
          <w:p w14:paraId="34D1D7B0"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НЕГОТИНО</w:t>
            </w:r>
          </w:p>
        </w:tc>
        <w:tc>
          <w:tcPr>
            <w:tcW w:w="1660" w:type="dxa"/>
            <w:hideMark/>
          </w:tcPr>
          <w:p w14:paraId="714C529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809CBB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10</w:t>
            </w:r>
          </w:p>
        </w:tc>
        <w:tc>
          <w:tcPr>
            <w:tcW w:w="1660" w:type="dxa"/>
            <w:hideMark/>
          </w:tcPr>
          <w:p w14:paraId="4AD9095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10</w:t>
            </w:r>
          </w:p>
        </w:tc>
      </w:tr>
      <w:tr w:rsidR="00236D62" w:rsidRPr="0013119C" w14:paraId="1FC2B21B" w14:textId="77777777" w:rsidTr="009363C4">
        <w:trPr>
          <w:trHeight w:val="315"/>
          <w:jc w:val="center"/>
        </w:trPr>
        <w:tc>
          <w:tcPr>
            <w:tcW w:w="2220" w:type="dxa"/>
            <w:hideMark/>
          </w:tcPr>
          <w:p w14:paraId="282F9A5B"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ОХРИД</w:t>
            </w:r>
          </w:p>
        </w:tc>
        <w:tc>
          <w:tcPr>
            <w:tcW w:w="1660" w:type="dxa"/>
            <w:hideMark/>
          </w:tcPr>
          <w:p w14:paraId="4541512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5D3299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0EEAF2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1DDBD7B6" w14:textId="77777777" w:rsidTr="009363C4">
        <w:trPr>
          <w:trHeight w:val="315"/>
          <w:jc w:val="center"/>
        </w:trPr>
        <w:tc>
          <w:tcPr>
            <w:tcW w:w="2220" w:type="dxa"/>
            <w:hideMark/>
          </w:tcPr>
          <w:p w14:paraId="0B37731A"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ПРИЛЕП</w:t>
            </w:r>
          </w:p>
        </w:tc>
        <w:tc>
          <w:tcPr>
            <w:tcW w:w="1660" w:type="dxa"/>
            <w:hideMark/>
          </w:tcPr>
          <w:p w14:paraId="6947763F"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75904BD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20</w:t>
            </w:r>
          </w:p>
        </w:tc>
        <w:tc>
          <w:tcPr>
            <w:tcW w:w="1660" w:type="dxa"/>
            <w:hideMark/>
          </w:tcPr>
          <w:p w14:paraId="3BBB5C9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21</w:t>
            </w:r>
          </w:p>
        </w:tc>
      </w:tr>
      <w:tr w:rsidR="00236D62" w:rsidRPr="0013119C" w14:paraId="6E72FA81" w14:textId="77777777" w:rsidTr="009363C4">
        <w:trPr>
          <w:trHeight w:val="315"/>
          <w:jc w:val="center"/>
        </w:trPr>
        <w:tc>
          <w:tcPr>
            <w:tcW w:w="2220" w:type="dxa"/>
            <w:hideMark/>
          </w:tcPr>
          <w:p w14:paraId="15EF2634"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ПРОБИШТИП</w:t>
            </w:r>
          </w:p>
        </w:tc>
        <w:tc>
          <w:tcPr>
            <w:tcW w:w="1660" w:type="dxa"/>
            <w:hideMark/>
          </w:tcPr>
          <w:p w14:paraId="12995E8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0CB248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C45023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72AEA6E4" w14:textId="77777777" w:rsidTr="009363C4">
        <w:trPr>
          <w:trHeight w:val="315"/>
          <w:jc w:val="center"/>
        </w:trPr>
        <w:tc>
          <w:tcPr>
            <w:tcW w:w="2220" w:type="dxa"/>
            <w:hideMark/>
          </w:tcPr>
          <w:p w14:paraId="4C0110B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РАДОВИШ</w:t>
            </w:r>
          </w:p>
        </w:tc>
        <w:tc>
          <w:tcPr>
            <w:tcW w:w="1660" w:type="dxa"/>
            <w:hideMark/>
          </w:tcPr>
          <w:p w14:paraId="5FEBEF7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94E62A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c>
          <w:tcPr>
            <w:tcW w:w="1660" w:type="dxa"/>
            <w:hideMark/>
          </w:tcPr>
          <w:p w14:paraId="4F2C546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r>
      <w:tr w:rsidR="00236D62" w:rsidRPr="0013119C" w14:paraId="66DB4369" w14:textId="77777777" w:rsidTr="009363C4">
        <w:trPr>
          <w:trHeight w:val="315"/>
          <w:jc w:val="center"/>
        </w:trPr>
        <w:tc>
          <w:tcPr>
            <w:tcW w:w="2220" w:type="dxa"/>
            <w:hideMark/>
          </w:tcPr>
          <w:p w14:paraId="314570D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РЕСЕН</w:t>
            </w:r>
          </w:p>
        </w:tc>
        <w:tc>
          <w:tcPr>
            <w:tcW w:w="1660" w:type="dxa"/>
            <w:hideMark/>
          </w:tcPr>
          <w:p w14:paraId="5007A7D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50BE25D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9BD867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2A62E95C" w14:textId="77777777" w:rsidTr="009363C4">
        <w:trPr>
          <w:trHeight w:val="315"/>
          <w:jc w:val="center"/>
        </w:trPr>
        <w:tc>
          <w:tcPr>
            <w:tcW w:w="2220" w:type="dxa"/>
            <w:hideMark/>
          </w:tcPr>
          <w:p w14:paraId="04B6135A"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СВ.НИКОЛЕ</w:t>
            </w:r>
          </w:p>
        </w:tc>
        <w:tc>
          <w:tcPr>
            <w:tcW w:w="1660" w:type="dxa"/>
            <w:hideMark/>
          </w:tcPr>
          <w:p w14:paraId="58110F0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17972C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c>
          <w:tcPr>
            <w:tcW w:w="1660" w:type="dxa"/>
            <w:hideMark/>
          </w:tcPr>
          <w:p w14:paraId="4B34245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r>
      <w:tr w:rsidR="00236D62" w:rsidRPr="0013119C" w14:paraId="3F159F22" w14:textId="77777777" w:rsidTr="009363C4">
        <w:trPr>
          <w:trHeight w:val="315"/>
          <w:jc w:val="center"/>
        </w:trPr>
        <w:tc>
          <w:tcPr>
            <w:tcW w:w="2220" w:type="dxa"/>
            <w:hideMark/>
          </w:tcPr>
          <w:p w14:paraId="2F9F3A67"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СКОПЈЕ</w:t>
            </w:r>
          </w:p>
        </w:tc>
        <w:tc>
          <w:tcPr>
            <w:tcW w:w="1660" w:type="dxa"/>
            <w:hideMark/>
          </w:tcPr>
          <w:p w14:paraId="0A903BF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14</w:t>
            </w:r>
          </w:p>
        </w:tc>
        <w:tc>
          <w:tcPr>
            <w:tcW w:w="1660" w:type="dxa"/>
            <w:hideMark/>
          </w:tcPr>
          <w:p w14:paraId="5A583AB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37</w:t>
            </w:r>
          </w:p>
        </w:tc>
        <w:tc>
          <w:tcPr>
            <w:tcW w:w="1660" w:type="dxa"/>
            <w:hideMark/>
          </w:tcPr>
          <w:p w14:paraId="05D1076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51</w:t>
            </w:r>
          </w:p>
        </w:tc>
      </w:tr>
      <w:tr w:rsidR="00236D62" w:rsidRPr="0013119C" w14:paraId="5016A170" w14:textId="77777777" w:rsidTr="009363C4">
        <w:trPr>
          <w:trHeight w:val="315"/>
          <w:jc w:val="center"/>
        </w:trPr>
        <w:tc>
          <w:tcPr>
            <w:tcW w:w="2220" w:type="dxa"/>
            <w:hideMark/>
          </w:tcPr>
          <w:p w14:paraId="3B86B557"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СТРУМИЦА</w:t>
            </w:r>
          </w:p>
        </w:tc>
        <w:tc>
          <w:tcPr>
            <w:tcW w:w="1660" w:type="dxa"/>
            <w:hideMark/>
          </w:tcPr>
          <w:p w14:paraId="39E7AA3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779D12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189</w:t>
            </w:r>
          </w:p>
        </w:tc>
        <w:tc>
          <w:tcPr>
            <w:tcW w:w="1660" w:type="dxa"/>
            <w:hideMark/>
          </w:tcPr>
          <w:p w14:paraId="6758ADF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189</w:t>
            </w:r>
          </w:p>
        </w:tc>
      </w:tr>
      <w:tr w:rsidR="00236D62" w:rsidRPr="0013119C" w14:paraId="190C7E8E" w14:textId="77777777" w:rsidTr="009363C4">
        <w:trPr>
          <w:trHeight w:val="315"/>
          <w:jc w:val="center"/>
        </w:trPr>
        <w:tc>
          <w:tcPr>
            <w:tcW w:w="2220" w:type="dxa"/>
            <w:hideMark/>
          </w:tcPr>
          <w:p w14:paraId="0F3C352F"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СТРУГА</w:t>
            </w:r>
          </w:p>
        </w:tc>
        <w:tc>
          <w:tcPr>
            <w:tcW w:w="1660" w:type="dxa"/>
            <w:hideMark/>
          </w:tcPr>
          <w:p w14:paraId="13D10A5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5586834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466DBD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r>
      <w:tr w:rsidR="00236D62" w:rsidRPr="0013119C" w14:paraId="5B60B6FC" w14:textId="77777777" w:rsidTr="009363C4">
        <w:trPr>
          <w:trHeight w:val="315"/>
          <w:jc w:val="center"/>
        </w:trPr>
        <w:tc>
          <w:tcPr>
            <w:tcW w:w="2220" w:type="dxa"/>
            <w:hideMark/>
          </w:tcPr>
          <w:p w14:paraId="0F5FD0F3"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ТЕТОВО</w:t>
            </w:r>
          </w:p>
        </w:tc>
        <w:tc>
          <w:tcPr>
            <w:tcW w:w="1660" w:type="dxa"/>
            <w:hideMark/>
          </w:tcPr>
          <w:p w14:paraId="69DFB91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6CBA34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19</w:t>
            </w:r>
          </w:p>
        </w:tc>
        <w:tc>
          <w:tcPr>
            <w:tcW w:w="1660" w:type="dxa"/>
            <w:hideMark/>
          </w:tcPr>
          <w:p w14:paraId="0D42EBE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19</w:t>
            </w:r>
          </w:p>
        </w:tc>
      </w:tr>
      <w:tr w:rsidR="00236D62" w:rsidRPr="0013119C" w14:paraId="64366E46" w14:textId="77777777" w:rsidTr="009363C4">
        <w:trPr>
          <w:trHeight w:val="315"/>
          <w:jc w:val="center"/>
        </w:trPr>
        <w:tc>
          <w:tcPr>
            <w:tcW w:w="2220" w:type="dxa"/>
            <w:hideMark/>
          </w:tcPr>
          <w:p w14:paraId="2858D8F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ШТИП</w:t>
            </w:r>
          </w:p>
        </w:tc>
        <w:tc>
          <w:tcPr>
            <w:tcW w:w="1660" w:type="dxa"/>
            <w:hideMark/>
          </w:tcPr>
          <w:p w14:paraId="7389038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6A5A276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10</w:t>
            </w:r>
          </w:p>
        </w:tc>
        <w:tc>
          <w:tcPr>
            <w:tcW w:w="1660" w:type="dxa"/>
            <w:hideMark/>
          </w:tcPr>
          <w:p w14:paraId="1FA6FCA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10</w:t>
            </w:r>
          </w:p>
        </w:tc>
      </w:tr>
      <w:tr w:rsidR="00236D62" w:rsidRPr="0013119C" w14:paraId="26E974DF" w14:textId="77777777" w:rsidTr="009363C4">
        <w:trPr>
          <w:trHeight w:val="47"/>
          <w:jc w:val="center"/>
        </w:trPr>
        <w:tc>
          <w:tcPr>
            <w:tcW w:w="2220" w:type="dxa"/>
            <w:hideMark/>
          </w:tcPr>
          <w:p w14:paraId="17315FB4" w14:textId="77777777" w:rsidR="00236D62" w:rsidRPr="0013119C" w:rsidRDefault="00236D62" w:rsidP="009363C4">
            <w:pPr>
              <w:rPr>
                <w:rFonts w:ascii="Calibri" w:eastAsia="Times New Roman" w:hAnsi="Calibri" w:cs="Calibri"/>
                <w:b/>
                <w:bCs/>
                <w:kern w:val="0"/>
                <w:sz w:val="20"/>
                <w:szCs w:val="20"/>
                <w:lang w:val="mk-MK"/>
                <w14:ligatures w14:val="none"/>
              </w:rPr>
            </w:pPr>
            <w:r w:rsidRPr="0013119C">
              <w:rPr>
                <w:rFonts w:ascii="Calibri" w:eastAsia="Times New Roman" w:hAnsi="Calibri" w:cs="Calibri"/>
                <w:b/>
                <w:bCs/>
                <w:kern w:val="0"/>
                <w:sz w:val="20"/>
                <w:szCs w:val="20"/>
                <w14:ligatures w14:val="none"/>
              </w:rPr>
              <w:t>ВКУПНО</w:t>
            </w:r>
          </w:p>
          <w:p w14:paraId="5C3141EC" w14:textId="77777777" w:rsidR="00236D62" w:rsidRPr="0013119C" w:rsidRDefault="00236D62" w:rsidP="009363C4">
            <w:pPr>
              <w:rPr>
                <w:rFonts w:ascii="Calibri" w:eastAsia="Times New Roman" w:hAnsi="Calibri" w:cs="Calibri"/>
                <w:b/>
                <w:bCs/>
                <w:kern w:val="0"/>
                <w:sz w:val="20"/>
                <w:szCs w:val="20"/>
                <w:lang w:val="mk-MK"/>
                <w14:ligatures w14:val="none"/>
              </w:rPr>
            </w:pPr>
            <w:r w:rsidRPr="0013119C">
              <w:rPr>
                <w:rFonts w:ascii="Calibri" w:eastAsia="Times New Roman" w:hAnsi="Calibri" w:cs="Calibri"/>
                <w:b/>
                <w:bCs/>
                <w:kern w:val="0"/>
                <w:sz w:val="20"/>
                <w:szCs w:val="20"/>
                <w:lang w:val="mk-MK"/>
                <w14:ligatures w14:val="none"/>
              </w:rPr>
              <w:t>Без Гостивар</w:t>
            </w:r>
          </w:p>
        </w:tc>
        <w:tc>
          <w:tcPr>
            <w:tcW w:w="1660" w:type="dxa"/>
            <w:hideMark/>
          </w:tcPr>
          <w:p w14:paraId="68BAEA27" w14:textId="77777777" w:rsidR="00236D62" w:rsidRPr="0013119C" w:rsidRDefault="00236D62" w:rsidP="009363C4">
            <w:pPr>
              <w:jc w:val="center"/>
              <w:rPr>
                <w:rFonts w:ascii="Calibri" w:eastAsia="Times New Roman" w:hAnsi="Calibri" w:cs="Calibri"/>
                <w:b/>
                <w:bCs/>
                <w:kern w:val="0"/>
                <w:sz w:val="20"/>
                <w:szCs w:val="20"/>
                <w14:ligatures w14:val="none"/>
              </w:rPr>
            </w:pPr>
            <w:r w:rsidRPr="0013119C">
              <w:rPr>
                <w:rFonts w:ascii="Calibri" w:eastAsia="Times New Roman" w:hAnsi="Calibri" w:cs="Calibri"/>
                <w:b/>
                <w:bCs/>
                <w:kern w:val="0"/>
                <w:sz w:val="20"/>
                <w:szCs w:val="20"/>
                <w14:ligatures w14:val="none"/>
              </w:rPr>
              <w:t>39</w:t>
            </w:r>
          </w:p>
        </w:tc>
        <w:tc>
          <w:tcPr>
            <w:tcW w:w="1660" w:type="dxa"/>
            <w:hideMark/>
          </w:tcPr>
          <w:p w14:paraId="65B5B7D4" w14:textId="77777777" w:rsidR="00236D62" w:rsidRPr="0013119C" w:rsidRDefault="00236D62" w:rsidP="009363C4">
            <w:pPr>
              <w:jc w:val="center"/>
              <w:rPr>
                <w:rFonts w:ascii="Calibri" w:eastAsia="Times New Roman" w:hAnsi="Calibri" w:cs="Calibri"/>
                <w:b/>
                <w:bCs/>
                <w:kern w:val="0"/>
                <w:sz w:val="20"/>
                <w:szCs w:val="20"/>
                <w14:ligatures w14:val="none"/>
              </w:rPr>
            </w:pPr>
            <w:r w:rsidRPr="0013119C">
              <w:rPr>
                <w:rFonts w:ascii="Calibri" w:eastAsia="Times New Roman" w:hAnsi="Calibri" w:cs="Calibri"/>
                <w:b/>
                <w:bCs/>
                <w:kern w:val="0"/>
                <w:sz w:val="20"/>
                <w:szCs w:val="20"/>
                <w14:ligatures w14:val="none"/>
              </w:rPr>
              <w:t>367</w:t>
            </w:r>
          </w:p>
        </w:tc>
        <w:tc>
          <w:tcPr>
            <w:tcW w:w="1660" w:type="dxa"/>
            <w:hideMark/>
          </w:tcPr>
          <w:p w14:paraId="075A1BCE" w14:textId="77777777" w:rsidR="00236D62" w:rsidRPr="0013119C" w:rsidRDefault="00236D62" w:rsidP="009363C4">
            <w:pPr>
              <w:jc w:val="center"/>
              <w:rPr>
                <w:rFonts w:ascii="Calibri" w:eastAsia="Times New Roman" w:hAnsi="Calibri" w:cs="Calibri"/>
                <w:b/>
                <w:bCs/>
                <w:kern w:val="0"/>
                <w:sz w:val="20"/>
                <w:szCs w:val="20"/>
                <w14:ligatures w14:val="none"/>
              </w:rPr>
            </w:pPr>
            <w:r w:rsidRPr="0013119C">
              <w:rPr>
                <w:rFonts w:ascii="Calibri" w:eastAsia="Times New Roman" w:hAnsi="Calibri" w:cs="Calibri"/>
                <w:b/>
                <w:bCs/>
                <w:kern w:val="0"/>
                <w:sz w:val="20"/>
                <w:szCs w:val="20"/>
                <w14:ligatures w14:val="none"/>
              </w:rPr>
              <w:t>406</w:t>
            </w:r>
          </w:p>
        </w:tc>
      </w:tr>
    </w:tbl>
    <w:p w14:paraId="653549FA" w14:textId="77777777" w:rsidR="00236D62" w:rsidRPr="0013119C" w:rsidRDefault="00236D62" w:rsidP="00236D62">
      <w:pPr>
        <w:spacing w:line="240" w:lineRule="auto"/>
        <w:jc w:val="both"/>
        <w:rPr>
          <w:rFonts w:ascii="Calibri" w:hAnsi="Calibri" w:cs="Calibri"/>
          <w:sz w:val="22"/>
          <w:szCs w:val="22"/>
          <w:lang w:val="ru-RU"/>
        </w:rPr>
      </w:pPr>
    </w:p>
    <w:p w14:paraId="75B6B75C" w14:textId="52CDA35E" w:rsidR="00236D62" w:rsidRPr="008C6859" w:rsidRDefault="00236D62" w:rsidP="008C6859">
      <w:pPr>
        <w:pStyle w:val="Heading1"/>
        <w:jc w:val="center"/>
        <w:rPr>
          <w:rFonts w:ascii="Calibri" w:hAnsi="Calibri" w:cs="Calibri"/>
          <w:b/>
          <w:bCs/>
          <w:color w:val="auto"/>
          <w:sz w:val="22"/>
          <w:szCs w:val="22"/>
          <w:lang w:val="ru-RU"/>
        </w:rPr>
      </w:pPr>
      <w:bookmarkStart w:id="24" w:name="_Toc222830424"/>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 xml:space="preserve">7. </w:t>
      </w:r>
      <w:r w:rsidRPr="008C6859">
        <w:rPr>
          <w:rFonts w:ascii="Calibri" w:hAnsi="Calibri" w:cs="Calibri"/>
          <w:b/>
          <w:bCs/>
          <w:color w:val="auto"/>
          <w:sz w:val="22"/>
          <w:szCs w:val="22"/>
          <w:lang w:val="ru-RU"/>
        </w:rPr>
        <w:t xml:space="preserve">Распределба на постапки </w:t>
      </w:r>
      <w:r w:rsidRPr="008C6859">
        <w:rPr>
          <w:rFonts w:ascii="Calibri" w:eastAsia="Times New Roman" w:hAnsi="Calibri" w:cs="Calibri"/>
          <w:b/>
          <w:bCs/>
          <w:color w:val="auto"/>
          <w:sz w:val="22"/>
          <w:szCs w:val="22"/>
          <w:lang w:val="ru-RU"/>
        </w:rPr>
        <w:t xml:space="preserve"> во ЦСР во 2024 година за с</w:t>
      </w:r>
      <w:proofErr w:type="spellStart"/>
      <w:r w:rsidRPr="008C6859">
        <w:rPr>
          <w:rFonts w:ascii="Calibri" w:eastAsia="Times New Roman" w:hAnsi="Calibri" w:cs="Calibri"/>
          <w:b/>
          <w:bCs/>
          <w:color w:val="auto"/>
          <w:sz w:val="22"/>
          <w:szCs w:val="22"/>
          <w:lang w:val="mk-MK"/>
        </w:rPr>
        <w:t>клучување</w:t>
      </w:r>
      <w:proofErr w:type="spellEnd"/>
      <w:r w:rsidRPr="008C6859">
        <w:rPr>
          <w:rFonts w:ascii="Calibri" w:eastAsia="Times New Roman" w:hAnsi="Calibri" w:cs="Calibri"/>
          <w:b/>
          <w:bCs/>
          <w:color w:val="auto"/>
          <w:sz w:val="22"/>
          <w:szCs w:val="22"/>
          <w:lang w:val="mk-MK"/>
        </w:rPr>
        <w:t xml:space="preserve"> на брак на малолетно лице со наполнети 16 години</w:t>
      </w:r>
      <w:bookmarkEnd w:id="24"/>
    </w:p>
    <w:tbl>
      <w:tblPr>
        <w:tblStyle w:val="TableGridLight"/>
        <w:tblW w:w="6640" w:type="dxa"/>
        <w:jc w:val="center"/>
        <w:tblLook w:val="04A0" w:firstRow="1" w:lastRow="0" w:firstColumn="1" w:lastColumn="0" w:noHBand="0" w:noVBand="1"/>
      </w:tblPr>
      <w:tblGrid>
        <w:gridCol w:w="1660"/>
        <w:gridCol w:w="1660"/>
        <w:gridCol w:w="1660"/>
        <w:gridCol w:w="1660"/>
      </w:tblGrid>
      <w:tr w:rsidR="00236D62" w:rsidRPr="0058055C" w14:paraId="1F133DA7" w14:textId="77777777" w:rsidTr="009363C4">
        <w:trPr>
          <w:trHeight w:val="402"/>
          <w:jc w:val="center"/>
        </w:trPr>
        <w:tc>
          <w:tcPr>
            <w:tcW w:w="1660" w:type="dxa"/>
            <w:vMerge w:val="restart"/>
          </w:tcPr>
          <w:p w14:paraId="7DA52C7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ЦСР</w:t>
            </w:r>
          </w:p>
        </w:tc>
        <w:tc>
          <w:tcPr>
            <w:tcW w:w="4980" w:type="dxa"/>
            <w:gridSpan w:val="3"/>
            <w:hideMark/>
          </w:tcPr>
          <w:p w14:paraId="44A8E984"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Склучување на брак на малолетно лице со наполнети 16 години</w:t>
            </w:r>
          </w:p>
        </w:tc>
      </w:tr>
      <w:tr w:rsidR="00236D62" w:rsidRPr="0013119C" w14:paraId="726FB05A" w14:textId="77777777" w:rsidTr="009363C4">
        <w:trPr>
          <w:trHeight w:val="300"/>
          <w:jc w:val="center"/>
        </w:trPr>
        <w:tc>
          <w:tcPr>
            <w:tcW w:w="1660" w:type="dxa"/>
            <w:vMerge/>
          </w:tcPr>
          <w:p w14:paraId="4030FB32" w14:textId="77777777" w:rsidR="00236D62" w:rsidRPr="0013119C" w:rsidRDefault="00236D62" w:rsidP="009363C4">
            <w:pPr>
              <w:jc w:val="center"/>
              <w:rPr>
                <w:rFonts w:ascii="Calibri" w:eastAsia="Times New Roman" w:hAnsi="Calibri" w:cs="Calibri"/>
                <w:color w:val="000000"/>
                <w:kern w:val="0"/>
                <w:sz w:val="20"/>
                <w:szCs w:val="20"/>
                <w:lang w:val="ru-RU"/>
                <w14:ligatures w14:val="none"/>
              </w:rPr>
            </w:pPr>
          </w:p>
        </w:tc>
        <w:tc>
          <w:tcPr>
            <w:tcW w:w="1660" w:type="dxa"/>
            <w:hideMark/>
          </w:tcPr>
          <w:p w14:paraId="32218A9A" w14:textId="77777777" w:rsidR="00236D62" w:rsidRPr="0013119C" w:rsidRDefault="00236D62" w:rsidP="009363C4">
            <w:pPr>
              <w:jc w:val="center"/>
              <w:rPr>
                <w:rFonts w:ascii="Calibri" w:eastAsia="Times New Roman" w:hAnsi="Calibri" w:cs="Calibri"/>
                <w:color w:val="000000"/>
                <w:kern w:val="0"/>
                <w:sz w:val="20"/>
                <w:szCs w:val="20"/>
                <w14:ligatures w14:val="none"/>
              </w:rPr>
            </w:pPr>
            <w:proofErr w:type="spellStart"/>
            <w:r w:rsidRPr="0013119C">
              <w:rPr>
                <w:rFonts w:ascii="Calibri" w:eastAsia="Times New Roman" w:hAnsi="Calibri" w:cs="Calibri"/>
                <w:color w:val="000000"/>
                <w:kern w:val="0"/>
                <w:sz w:val="20"/>
                <w:szCs w:val="20"/>
                <w14:ligatures w14:val="none"/>
              </w:rPr>
              <w:t>Пренесени</w:t>
            </w:r>
            <w:proofErr w:type="spellEnd"/>
          </w:p>
        </w:tc>
        <w:tc>
          <w:tcPr>
            <w:tcW w:w="1660" w:type="dxa"/>
            <w:hideMark/>
          </w:tcPr>
          <w:p w14:paraId="4BCEFCD4" w14:textId="77777777" w:rsidR="00236D62" w:rsidRPr="0013119C" w:rsidRDefault="00236D62" w:rsidP="009363C4">
            <w:pPr>
              <w:jc w:val="center"/>
              <w:rPr>
                <w:rFonts w:ascii="Calibri" w:eastAsia="Times New Roman" w:hAnsi="Calibri" w:cs="Calibri"/>
                <w:color w:val="000000"/>
                <w:kern w:val="0"/>
                <w:sz w:val="20"/>
                <w:szCs w:val="20"/>
                <w14:ligatures w14:val="none"/>
              </w:rPr>
            </w:pPr>
            <w:proofErr w:type="spellStart"/>
            <w:r w:rsidRPr="0013119C">
              <w:rPr>
                <w:rFonts w:ascii="Calibri" w:eastAsia="Times New Roman" w:hAnsi="Calibri" w:cs="Calibri"/>
                <w:color w:val="000000"/>
                <w:kern w:val="0"/>
                <w:sz w:val="20"/>
                <w:szCs w:val="20"/>
                <w14:ligatures w14:val="none"/>
              </w:rPr>
              <w:t>Нови</w:t>
            </w:r>
            <w:proofErr w:type="spellEnd"/>
          </w:p>
        </w:tc>
        <w:tc>
          <w:tcPr>
            <w:tcW w:w="1660" w:type="dxa"/>
            <w:hideMark/>
          </w:tcPr>
          <w:p w14:paraId="5EC62469" w14:textId="77777777" w:rsidR="00236D62" w:rsidRPr="0013119C" w:rsidRDefault="00236D62" w:rsidP="009363C4">
            <w:pPr>
              <w:jc w:val="center"/>
              <w:rPr>
                <w:rFonts w:ascii="Calibri" w:eastAsia="Times New Roman" w:hAnsi="Calibri" w:cs="Calibri"/>
                <w:color w:val="000000"/>
                <w:kern w:val="0"/>
                <w:sz w:val="20"/>
                <w:szCs w:val="20"/>
                <w14:ligatures w14:val="none"/>
              </w:rPr>
            </w:pPr>
            <w:proofErr w:type="spellStart"/>
            <w:r w:rsidRPr="0013119C">
              <w:rPr>
                <w:rFonts w:ascii="Calibri" w:eastAsia="Times New Roman" w:hAnsi="Calibri" w:cs="Calibri"/>
                <w:color w:val="000000"/>
                <w:kern w:val="0"/>
                <w:sz w:val="20"/>
                <w:szCs w:val="20"/>
                <w14:ligatures w14:val="none"/>
              </w:rPr>
              <w:t>Вкупно</w:t>
            </w:r>
            <w:proofErr w:type="spellEnd"/>
          </w:p>
        </w:tc>
      </w:tr>
      <w:tr w:rsidR="00236D62" w:rsidRPr="0013119C" w14:paraId="621FAA4B" w14:textId="77777777" w:rsidTr="009363C4">
        <w:trPr>
          <w:trHeight w:val="315"/>
          <w:jc w:val="center"/>
        </w:trPr>
        <w:tc>
          <w:tcPr>
            <w:tcW w:w="1660" w:type="dxa"/>
          </w:tcPr>
          <w:p w14:paraId="41CD4F3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БЕРОВО</w:t>
            </w:r>
          </w:p>
        </w:tc>
        <w:tc>
          <w:tcPr>
            <w:tcW w:w="1660" w:type="dxa"/>
            <w:hideMark/>
          </w:tcPr>
          <w:p w14:paraId="7C65388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235EEA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A1065D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8CBAD58" w14:textId="77777777" w:rsidTr="009363C4">
        <w:trPr>
          <w:trHeight w:val="315"/>
          <w:jc w:val="center"/>
        </w:trPr>
        <w:tc>
          <w:tcPr>
            <w:tcW w:w="1660" w:type="dxa"/>
          </w:tcPr>
          <w:p w14:paraId="73D4DA4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БИТОЛА</w:t>
            </w:r>
          </w:p>
        </w:tc>
        <w:tc>
          <w:tcPr>
            <w:tcW w:w="1660" w:type="dxa"/>
            <w:hideMark/>
          </w:tcPr>
          <w:p w14:paraId="47C6F09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608DB8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CDB6C0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7C45459C" w14:textId="77777777" w:rsidTr="009363C4">
        <w:trPr>
          <w:trHeight w:val="315"/>
          <w:jc w:val="center"/>
        </w:trPr>
        <w:tc>
          <w:tcPr>
            <w:tcW w:w="1660" w:type="dxa"/>
          </w:tcPr>
          <w:p w14:paraId="18C5E54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ВАЛАНДОВО</w:t>
            </w:r>
          </w:p>
        </w:tc>
        <w:tc>
          <w:tcPr>
            <w:tcW w:w="1660" w:type="dxa"/>
            <w:hideMark/>
          </w:tcPr>
          <w:p w14:paraId="7AF9CC9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C2B1AC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CAFB87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C9AD6B0" w14:textId="77777777" w:rsidTr="009363C4">
        <w:trPr>
          <w:trHeight w:val="315"/>
          <w:jc w:val="center"/>
        </w:trPr>
        <w:tc>
          <w:tcPr>
            <w:tcW w:w="1660" w:type="dxa"/>
          </w:tcPr>
          <w:p w14:paraId="088C667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ВЕЛЕС</w:t>
            </w:r>
          </w:p>
        </w:tc>
        <w:tc>
          <w:tcPr>
            <w:tcW w:w="1660" w:type="dxa"/>
            <w:hideMark/>
          </w:tcPr>
          <w:p w14:paraId="0D4483C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880563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0E79400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38CD4C75" w14:textId="77777777" w:rsidTr="009363C4">
        <w:trPr>
          <w:trHeight w:val="315"/>
          <w:jc w:val="center"/>
        </w:trPr>
        <w:tc>
          <w:tcPr>
            <w:tcW w:w="1660" w:type="dxa"/>
          </w:tcPr>
          <w:p w14:paraId="3B2AFEF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ВИНИЦА</w:t>
            </w:r>
          </w:p>
        </w:tc>
        <w:tc>
          <w:tcPr>
            <w:tcW w:w="1660" w:type="dxa"/>
            <w:hideMark/>
          </w:tcPr>
          <w:p w14:paraId="7B84528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E5FB8A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93A9E0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4C85E6A3" w14:textId="77777777" w:rsidTr="009363C4">
        <w:trPr>
          <w:trHeight w:val="315"/>
          <w:jc w:val="center"/>
        </w:trPr>
        <w:tc>
          <w:tcPr>
            <w:tcW w:w="1660" w:type="dxa"/>
          </w:tcPr>
          <w:p w14:paraId="36FAFD2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ГЕВГЕЛИЈА</w:t>
            </w:r>
          </w:p>
        </w:tc>
        <w:tc>
          <w:tcPr>
            <w:tcW w:w="1660" w:type="dxa"/>
            <w:hideMark/>
          </w:tcPr>
          <w:p w14:paraId="55CE49B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5EE99B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D8BF01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7BBFE0A" w14:textId="77777777" w:rsidTr="009363C4">
        <w:trPr>
          <w:trHeight w:val="315"/>
          <w:jc w:val="center"/>
        </w:trPr>
        <w:tc>
          <w:tcPr>
            <w:tcW w:w="1660" w:type="dxa"/>
          </w:tcPr>
          <w:p w14:paraId="47EDDDF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ГОСТИВАР</w:t>
            </w:r>
          </w:p>
        </w:tc>
        <w:tc>
          <w:tcPr>
            <w:tcW w:w="1660" w:type="dxa"/>
            <w:hideMark/>
          </w:tcPr>
          <w:p w14:paraId="0B695C5F"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640963DA"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57489D0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r w:rsidRPr="0013119C">
              <w:rPr>
                <w:rFonts w:ascii="Calibri" w:eastAsia="Times New Roman" w:hAnsi="Calibri" w:cs="Calibri"/>
                <w:color w:val="000000"/>
                <w:kern w:val="0"/>
                <w:sz w:val="20"/>
                <w:szCs w:val="20"/>
                <w14:ligatures w14:val="none"/>
              </w:rPr>
              <w:t> </w:t>
            </w:r>
          </w:p>
        </w:tc>
      </w:tr>
      <w:tr w:rsidR="00236D62" w:rsidRPr="0013119C" w14:paraId="3F0898F5" w14:textId="77777777" w:rsidTr="009363C4">
        <w:trPr>
          <w:trHeight w:val="315"/>
          <w:jc w:val="center"/>
        </w:trPr>
        <w:tc>
          <w:tcPr>
            <w:tcW w:w="1660" w:type="dxa"/>
          </w:tcPr>
          <w:p w14:paraId="220D94D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ДЕБАР</w:t>
            </w:r>
          </w:p>
        </w:tc>
        <w:tc>
          <w:tcPr>
            <w:tcW w:w="1660" w:type="dxa"/>
            <w:hideMark/>
          </w:tcPr>
          <w:p w14:paraId="7E1388F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E7B5B6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660" w:type="dxa"/>
            <w:hideMark/>
          </w:tcPr>
          <w:p w14:paraId="6D6E643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6FD30E24" w14:textId="77777777" w:rsidTr="009363C4">
        <w:trPr>
          <w:trHeight w:val="315"/>
          <w:jc w:val="center"/>
        </w:trPr>
        <w:tc>
          <w:tcPr>
            <w:tcW w:w="1660" w:type="dxa"/>
          </w:tcPr>
          <w:p w14:paraId="47E0C15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ДЕЛЧЕВО</w:t>
            </w:r>
          </w:p>
        </w:tc>
        <w:tc>
          <w:tcPr>
            <w:tcW w:w="1660" w:type="dxa"/>
            <w:hideMark/>
          </w:tcPr>
          <w:p w14:paraId="1466651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740596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3AB2938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1E256703" w14:textId="77777777" w:rsidTr="009363C4">
        <w:trPr>
          <w:trHeight w:val="315"/>
          <w:jc w:val="center"/>
        </w:trPr>
        <w:tc>
          <w:tcPr>
            <w:tcW w:w="1660" w:type="dxa"/>
          </w:tcPr>
          <w:p w14:paraId="0ED2625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Д.ХИСАР</w:t>
            </w:r>
          </w:p>
        </w:tc>
        <w:tc>
          <w:tcPr>
            <w:tcW w:w="1660" w:type="dxa"/>
            <w:hideMark/>
          </w:tcPr>
          <w:p w14:paraId="3813160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F41828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1F3A644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3A00181E" w14:textId="77777777" w:rsidTr="009363C4">
        <w:trPr>
          <w:trHeight w:val="315"/>
          <w:jc w:val="center"/>
        </w:trPr>
        <w:tc>
          <w:tcPr>
            <w:tcW w:w="1660" w:type="dxa"/>
          </w:tcPr>
          <w:p w14:paraId="1BED9D8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КАВАДАРЦИ</w:t>
            </w:r>
          </w:p>
        </w:tc>
        <w:tc>
          <w:tcPr>
            <w:tcW w:w="1660" w:type="dxa"/>
            <w:hideMark/>
          </w:tcPr>
          <w:p w14:paraId="05C224A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405133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51BF7BE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7FE74C8A" w14:textId="77777777" w:rsidTr="009363C4">
        <w:trPr>
          <w:trHeight w:val="315"/>
          <w:jc w:val="center"/>
        </w:trPr>
        <w:tc>
          <w:tcPr>
            <w:tcW w:w="1660" w:type="dxa"/>
          </w:tcPr>
          <w:p w14:paraId="30AA054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КИЧЕВО</w:t>
            </w:r>
          </w:p>
        </w:tc>
        <w:tc>
          <w:tcPr>
            <w:tcW w:w="1660" w:type="dxa"/>
            <w:hideMark/>
          </w:tcPr>
          <w:p w14:paraId="0599281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FA4F0F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55BE484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5AE6D46D" w14:textId="77777777" w:rsidTr="009363C4">
        <w:trPr>
          <w:trHeight w:val="315"/>
          <w:jc w:val="center"/>
        </w:trPr>
        <w:tc>
          <w:tcPr>
            <w:tcW w:w="1660" w:type="dxa"/>
          </w:tcPr>
          <w:p w14:paraId="6770434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КОЧАНИ</w:t>
            </w:r>
          </w:p>
        </w:tc>
        <w:tc>
          <w:tcPr>
            <w:tcW w:w="1660" w:type="dxa"/>
            <w:hideMark/>
          </w:tcPr>
          <w:p w14:paraId="58D2632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A32668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1A94D61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61EF81C7" w14:textId="77777777" w:rsidTr="009363C4">
        <w:trPr>
          <w:trHeight w:val="315"/>
          <w:jc w:val="center"/>
        </w:trPr>
        <w:tc>
          <w:tcPr>
            <w:tcW w:w="1660" w:type="dxa"/>
          </w:tcPr>
          <w:p w14:paraId="647034C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КРАТОВО</w:t>
            </w:r>
          </w:p>
        </w:tc>
        <w:tc>
          <w:tcPr>
            <w:tcW w:w="1660" w:type="dxa"/>
            <w:hideMark/>
          </w:tcPr>
          <w:p w14:paraId="3FA5DF0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96A11D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53B607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6B652EC" w14:textId="77777777" w:rsidTr="009363C4">
        <w:trPr>
          <w:trHeight w:val="315"/>
          <w:jc w:val="center"/>
        </w:trPr>
        <w:tc>
          <w:tcPr>
            <w:tcW w:w="1660" w:type="dxa"/>
          </w:tcPr>
          <w:p w14:paraId="3C52880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К.ПАЛАНКА</w:t>
            </w:r>
          </w:p>
        </w:tc>
        <w:tc>
          <w:tcPr>
            <w:tcW w:w="1660" w:type="dxa"/>
            <w:hideMark/>
          </w:tcPr>
          <w:p w14:paraId="453890F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61E1E3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6C79C63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367952EE" w14:textId="77777777" w:rsidTr="009363C4">
        <w:trPr>
          <w:trHeight w:val="315"/>
          <w:jc w:val="center"/>
        </w:trPr>
        <w:tc>
          <w:tcPr>
            <w:tcW w:w="1660" w:type="dxa"/>
          </w:tcPr>
          <w:p w14:paraId="6B97F5E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КРУШЕВО</w:t>
            </w:r>
          </w:p>
        </w:tc>
        <w:tc>
          <w:tcPr>
            <w:tcW w:w="1660" w:type="dxa"/>
            <w:hideMark/>
          </w:tcPr>
          <w:p w14:paraId="3FC0CA4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21BC97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F0DFB9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2F062123" w14:textId="77777777" w:rsidTr="009363C4">
        <w:trPr>
          <w:trHeight w:val="315"/>
          <w:jc w:val="center"/>
        </w:trPr>
        <w:tc>
          <w:tcPr>
            <w:tcW w:w="1660" w:type="dxa"/>
          </w:tcPr>
          <w:p w14:paraId="676F391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КУМАНОВО</w:t>
            </w:r>
          </w:p>
        </w:tc>
        <w:tc>
          <w:tcPr>
            <w:tcW w:w="1660" w:type="dxa"/>
            <w:hideMark/>
          </w:tcPr>
          <w:p w14:paraId="30EE363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DA3D14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50A041B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5E093DBB" w14:textId="77777777" w:rsidTr="009363C4">
        <w:trPr>
          <w:trHeight w:val="315"/>
          <w:jc w:val="center"/>
        </w:trPr>
        <w:tc>
          <w:tcPr>
            <w:tcW w:w="1660" w:type="dxa"/>
          </w:tcPr>
          <w:p w14:paraId="193207C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М.БРОД</w:t>
            </w:r>
          </w:p>
        </w:tc>
        <w:tc>
          <w:tcPr>
            <w:tcW w:w="1660" w:type="dxa"/>
            <w:hideMark/>
          </w:tcPr>
          <w:p w14:paraId="2F60D20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067337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22EF2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C8261F0" w14:textId="77777777" w:rsidTr="009363C4">
        <w:trPr>
          <w:trHeight w:val="315"/>
          <w:jc w:val="center"/>
        </w:trPr>
        <w:tc>
          <w:tcPr>
            <w:tcW w:w="1660" w:type="dxa"/>
          </w:tcPr>
          <w:p w14:paraId="23921AA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НЕГОТИНО</w:t>
            </w:r>
          </w:p>
        </w:tc>
        <w:tc>
          <w:tcPr>
            <w:tcW w:w="1660" w:type="dxa"/>
            <w:hideMark/>
          </w:tcPr>
          <w:p w14:paraId="37167DB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4E0F27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4C3F45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5AD0419" w14:textId="77777777" w:rsidTr="009363C4">
        <w:trPr>
          <w:trHeight w:val="315"/>
          <w:jc w:val="center"/>
        </w:trPr>
        <w:tc>
          <w:tcPr>
            <w:tcW w:w="1660" w:type="dxa"/>
          </w:tcPr>
          <w:p w14:paraId="50F3F90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ОХРИД</w:t>
            </w:r>
          </w:p>
        </w:tc>
        <w:tc>
          <w:tcPr>
            <w:tcW w:w="1660" w:type="dxa"/>
            <w:hideMark/>
          </w:tcPr>
          <w:p w14:paraId="3AA6186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103E9F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5E3440F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13C2B0FB" w14:textId="77777777" w:rsidTr="009363C4">
        <w:trPr>
          <w:trHeight w:val="315"/>
          <w:jc w:val="center"/>
        </w:trPr>
        <w:tc>
          <w:tcPr>
            <w:tcW w:w="1660" w:type="dxa"/>
          </w:tcPr>
          <w:p w14:paraId="2982E7A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ПРИЛЕП</w:t>
            </w:r>
          </w:p>
        </w:tc>
        <w:tc>
          <w:tcPr>
            <w:tcW w:w="1660" w:type="dxa"/>
            <w:hideMark/>
          </w:tcPr>
          <w:p w14:paraId="1DFEEBA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7A45A8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w:t>
            </w:r>
          </w:p>
        </w:tc>
        <w:tc>
          <w:tcPr>
            <w:tcW w:w="1660" w:type="dxa"/>
            <w:hideMark/>
          </w:tcPr>
          <w:p w14:paraId="5731276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w:t>
            </w:r>
          </w:p>
        </w:tc>
      </w:tr>
      <w:tr w:rsidR="00236D62" w:rsidRPr="0013119C" w14:paraId="7033CBA1" w14:textId="77777777" w:rsidTr="009363C4">
        <w:trPr>
          <w:trHeight w:val="315"/>
          <w:jc w:val="center"/>
        </w:trPr>
        <w:tc>
          <w:tcPr>
            <w:tcW w:w="1660" w:type="dxa"/>
          </w:tcPr>
          <w:p w14:paraId="2F0C56F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ПРОБИШТИП</w:t>
            </w:r>
          </w:p>
        </w:tc>
        <w:tc>
          <w:tcPr>
            <w:tcW w:w="1660" w:type="dxa"/>
            <w:hideMark/>
          </w:tcPr>
          <w:p w14:paraId="0771FE8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B3E59F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20EE35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25D44DF" w14:textId="77777777" w:rsidTr="009363C4">
        <w:trPr>
          <w:trHeight w:val="315"/>
          <w:jc w:val="center"/>
        </w:trPr>
        <w:tc>
          <w:tcPr>
            <w:tcW w:w="1660" w:type="dxa"/>
          </w:tcPr>
          <w:p w14:paraId="0E17CF9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kern w:val="0"/>
                <w:sz w:val="20"/>
                <w:szCs w:val="20"/>
                <w14:ligatures w14:val="none"/>
              </w:rPr>
              <w:t>РАДОВИШ</w:t>
            </w:r>
          </w:p>
        </w:tc>
        <w:tc>
          <w:tcPr>
            <w:tcW w:w="1660" w:type="dxa"/>
            <w:hideMark/>
          </w:tcPr>
          <w:p w14:paraId="428356C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3A4ED5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c>
          <w:tcPr>
            <w:tcW w:w="1660" w:type="dxa"/>
            <w:hideMark/>
          </w:tcPr>
          <w:p w14:paraId="2932867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r>
      <w:tr w:rsidR="00236D62" w:rsidRPr="0013119C" w14:paraId="6959EBE3" w14:textId="77777777" w:rsidTr="009363C4">
        <w:trPr>
          <w:trHeight w:val="315"/>
          <w:jc w:val="center"/>
        </w:trPr>
        <w:tc>
          <w:tcPr>
            <w:tcW w:w="1660" w:type="dxa"/>
          </w:tcPr>
          <w:p w14:paraId="1F27D6F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РЕСЕН</w:t>
            </w:r>
          </w:p>
        </w:tc>
        <w:tc>
          <w:tcPr>
            <w:tcW w:w="1660" w:type="dxa"/>
            <w:hideMark/>
          </w:tcPr>
          <w:p w14:paraId="566F4F5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742EB7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D4FCC3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2F2D403D" w14:textId="77777777" w:rsidTr="009363C4">
        <w:trPr>
          <w:trHeight w:val="315"/>
          <w:jc w:val="center"/>
        </w:trPr>
        <w:tc>
          <w:tcPr>
            <w:tcW w:w="1660" w:type="dxa"/>
          </w:tcPr>
          <w:p w14:paraId="39BB4D1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СВ.НИКОЛЕ</w:t>
            </w:r>
          </w:p>
        </w:tc>
        <w:tc>
          <w:tcPr>
            <w:tcW w:w="1660" w:type="dxa"/>
            <w:hideMark/>
          </w:tcPr>
          <w:p w14:paraId="618A2FB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D558C0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5EA78E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13F51C14" w14:textId="77777777" w:rsidTr="009363C4">
        <w:trPr>
          <w:trHeight w:val="315"/>
          <w:jc w:val="center"/>
        </w:trPr>
        <w:tc>
          <w:tcPr>
            <w:tcW w:w="1660" w:type="dxa"/>
          </w:tcPr>
          <w:p w14:paraId="76062379"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СКОПЈЕ</w:t>
            </w:r>
          </w:p>
        </w:tc>
        <w:tc>
          <w:tcPr>
            <w:tcW w:w="1660" w:type="dxa"/>
            <w:hideMark/>
          </w:tcPr>
          <w:p w14:paraId="648BC57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6122CD9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11</w:t>
            </w:r>
          </w:p>
        </w:tc>
        <w:tc>
          <w:tcPr>
            <w:tcW w:w="1660" w:type="dxa"/>
            <w:hideMark/>
          </w:tcPr>
          <w:p w14:paraId="0F3589D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11</w:t>
            </w:r>
          </w:p>
        </w:tc>
      </w:tr>
      <w:tr w:rsidR="00236D62" w:rsidRPr="0013119C" w14:paraId="1809DA62" w14:textId="77777777" w:rsidTr="009363C4">
        <w:trPr>
          <w:trHeight w:val="315"/>
          <w:jc w:val="center"/>
        </w:trPr>
        <w:tc>
          <w:tcPr>
            <w:tcW w:w="1660" w:type="dxa"/>
          </w:tcPr>
          <w:p w14:paraId="3D42D620"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СТРУМИЦА</w:t>
            </w:r>
          </w:p>
        </w:tc>
        <w:tc>
          <w:tcPr>
            <w:tcW w:w="1660" w:type="dxa"/>
            <w:hideMark/>
          </w:tcPr>
          <w:p w14:paraId="481D5F9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9E824A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c>
          <w:tcPr>
            <w:tcW w:w="1660" w:type="dxa"/>
            <w:hideMark/>
          </w:tcPr>
          <w:p w14:paraId="49D1FDF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6</w:t>
            </w:r>
          </w:p>
        </w:tc>
      </w:tr>
      <w:tr w:rsidR="00236D62" w:rsidRPr="0013119C" w14:paraId="1EF30CC8" w14:textId="77777777" w:rsidTr="009363C4">
        <w:trPr>
          <w:trHeight w:val="315"/>
          <w:jc w:val="center"/>
        </w:trPr>
        <w:tc>
          <w:tcPr>
            <w:tcW w:w="1660" w:type="dxa"/>
          </w:tcPr>
          <w:p w14:paraId="4D0BA4A9"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СТРУГА</w:t>
            </w:r>
          </w:p>
        </w:tc>
        <w:tc>
          <w:tcPr>
            <w:tcW w:w="1660" w:type="dxa"/>
            <w:hideMark/>
          </w:tcPr>
          <w:p w14:paraId="52B8D70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181E66D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615BEF2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69056C29" w14:textId="77777777" w:rsidTr="009363C4">
        <w:trPr>
          <w:trHeight w:val="315"/>
          <w:jc w:val="center"/>
        </w:trPr>
        <w:tc>
          <w:tcPr>
            <w:tcW w:w="1660" w:type="dxa"/>
          </w:tcPr>
          <w:p w14:paraId="6D3E050F"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ТЕТОВО</w:t>
            </w:r>
          </w:p>
        </w:tc>
        <w:tc>
          <w:tcPr>
            <w:tcW w:w="1660" w:type="dxa"/>
            <w:hideMark/>
          </w:tcPr>
          <w:p w14:paraId="7F54F75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9A1142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338DFBE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r>
      <w:tr w:rsidR="00236D62" w:rsidRPr="0013119C" w14:paraId="2F896DC5" w14:textId="77777777" w:rsidTr="009363C4">
        <w:trPr>
          <w:trHeight w:val="315"/>
          <w:jc w:val="center"/>
        </w:trPr>
        <w:tc>
          <w:tcPr>
            <w:tcW w:w="1660" w:type="dxa"/>
          </w:tcPr>
          <w:p w14:paraId="10135749"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ШТИП</w:t>
            </w:r>
          </w:p>
        </w:tc>
        <w:tc>
          <w:tcPr>
            <w:tcW w:w="1660" w:type="dxa"/>
            <w:hideMark/>
          </w:tcPr>
          <w:p w14:paraId="51083EB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45A0ED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4DF79E8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r>
      <w:tr w:rsidR="00236D62" w:rsidRPr="0013119C" w14:paraId="50524D49" w14:textId="77777777" w:rsidTr="009363C4">
        <w:trPr>
          <w:trHeight w:val="315"/>
          <w:jc w:val="center"/>
        </w:trPr>
        <w:tc>
          <w:tcPr>
            <w:tcW w:w="1660" w:type="dxa"/>
          </w:tcPr>
          <w:p w14:paraId="4644F868" w14:textId="77777777" w:rsidR="00236D62" w:rsidRPr="0013119C" w:rsidRDefault="00236D62" w:rsidP="009363C4">
            <w:pPr>
              <w:rPr>
                <w:rFonts w:ascii="Calibri" w:eastAsia="Times New Roman" w:hAnsi="Calibri" w:cs="Calibri"/>
                <w:b/>
                <w:kern w:val="0"/>
                <w:sz w:val="20"/>
                <w:szCs w:val="20"/>
                <w:lang w:val="mk-MK"/>
                <w14:ligatures w14:val="none"/>
              </w:rPr>
            </w:pPr>
            <w:r w:rsidRPr="0013119C">
              <w:rPr>
                <w:rFonts w:ascii="Calibri" w:eastAsia="Times New Roman" w:hAnsi="Calibri" w:cs="Calibri"/>
                <w:b/>
                <w:kern w:val="0"/>
                <w:sz w:val="20"/>
                <w:szCs w:val="20"/>
                <w14:ligatures w14:val="none"/>
              </w:rPr>
              <w:t>ВКУПНО</w:t>
            </w:r>
            <w:r w:rsidRPr="0013119C">
              <w:rPr>
                <w:rFonts w:ascii="Calibri" w:eastAsia="Times New Roman" w:hAnsi="Calibri" w:cs="Calibri"/>
                <w:b/>
                <w:kern w:val="0"/>
                <w:sz w:val="20"/>
                <w:szCs w:val="20"/>
                <w:lang w:val="mk-MK"/>
                <w14:ligatures w14:val="none"/>
              </w:rPr>
              <w:t xml:space="preserve"> </w:t>
            </w:r>
          </w:p>
          <w:p w14:paraId="5EFA7F74"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Без Гостивар</w:t>
            </w:r>
          </w:p>
        </w:tc>
        <w:tc>
          <w:tcPr>
            <w:tcW w:w="1660" w:type="dxa"/>
            <w:hideMark/>
          </w:tcPr>
          <w:p w14:paraId="4AF85E88"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0</w:t>
            </w:r>
          </w:p>
        </w:tc>
        <w:tc>
          <w:tcPr>
            <w:tcW w:w="1660" w:type="dxa"/>
            <w:hideMark/>
          </w:tcPr>
          <w:p w14:paraId="354F55A2"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55</w:t>
            </w:r>
          </w:p>
        </w:tc>
        <w:tc>
          <w:tcPr>
            <w:tcW w:w="1660" w:type="dxa"/>
            <w:hideMark/>
          </w:tcPr>
          <w:p w14:paraId="3F94F39B"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55</w:t>
            </w:r>
          </w:p>
        </w:tc>
      </w:tr>
    </w:tbl>
    <w:p w14:paraId="5B5F9F38" w14:textId="2F47F5A0" w:rsidR="00236D62" w:rsidRPr="008C6859" w:rsidRDefault="00236D62" w:rsidP="008C6859">
      <w:pPr>
        <w:pStyle w:val="Heading1"/>
        <w:jc w:val="center"/>
        <w:rPr>
          <w:rFonts w:ascii="Calibri" w:hAnsi="Calibri" w:cs="Calibri"/>
          <w:b/>
          <w:bCs/>
          <w:color w:val="auto"/>
          <w:sz w:val="22"/>
          <w:szCs w:val="22"/>
          <w:lang w:val="ru-RU"/>
        </w:rPr>
      </w:pPr>
      <w:bookmarkStart w:id="25" w:name="_Toc222830425"/>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 xml:space="preserve">8. </w:t>
      </w:r>
      <w:r w:rsidRPr="008C6859">
        <w:rPr>
          <w:rFonts w:ascii="Calibri" w:hAnsi="Calibri" w:cs="Calibri"/>
          <w:b/>
          <w:bCs/>
          <w:color w:val="auto"/>
          <w:sz w:val="22"/>
          <w:szCs w:val="22"/>
          <w:lang w:val="ru-RU"/>
        </w:rPr>
        <w:t xml:space="preserve">Распределба на постапки во ЦСР во 2024 година </w:t>
      </w:r>
      <w:r w:rsidR="008C6859">
        <w:rPr>
          <w:rFonts w:ascii="Calibri" w:hAnsi="Calibri" w:cs="Calibri"/>
          <w:b/>
          <w:bCs/>
          <w:color w:val="auto"/>
          <w:sz w:val="22"/>
          <w:szCs w:val="22"/>
          <w:lang w:val="ru-RU"/>
        </w:rPr>
        <w:t>со</w:t>
      </w:r>
      <w:r w:rsidRPr="008C6859">
        <w:rPr>
          <w:rFonts w:ascii="Calibri" w:hAnsi="Calibri" w:cs="Calibri"/>
          <w:b/>
          <w:bCs/>
          <w:color w:val="auto"/>
          <w:sz w:val="22"/>
          <w:szCs w:val="22"/>
          <w:lang w:val="ru-RU"/>
        </w:rPr>
        <w:t xml:space="preserve"> мерки на надзор над родителско право</w:t>
      </w:r>
      <w:bookmarkEnd w:id="25"/>
    </w:p>
    <w:tbl>
      <w:tblPr>
        <w:tblStyle w:val="TableGridLight"/>
        <w:tblW w:w="7200" w:type="dxa"/>
        <w:jc w:val="center"/>
        <w:tblLook w:val="04A0" w:firstRow="1" w:lastRow="0" w:firstColumn="1" w:lastColumn="0" w:noHBand="0" w:noVBand="1"/>
      </w:tblPr>
      <w:tblGrid>
        <w:gridCol w:w="2220"/>
        <w:gridCol w:w="1660"/>
        <w:gridCol w:w="1660"/>
        <w:gridCol w:w="1660"/>
      </w:tblGrid>
      <w:tr w:rsidR="00236D62" w:rsidRPr="0058055C" w14:paraId="3FD960BE" w14:textId="77777777" w:rsidTr="009363C4">
        <w:trPr>
          <w:trHeight w:val="402"/>
          <w:jc w:val="center"/>
        </w:trPr>
        <w:tc>
          <w:tcPr>
            <w:tcW w:w="2220" w:type="dxa"/>
            <w:vMerge w:val="restart"/>
            <w:noWrap/>
            <w:hideMark/>
          </w:tcPr>
          <w:p w14:paraId="7E6C0E98"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4980" w:type="dxa"/>
            <w:gridSpan w:val="3"/>
            <w:hideMark/>
          </w:tcPr>
          <w:p w14:paraId="1278D03D"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ru-RU"/>
                <w14:ligatures w14:val="none"/>
              </w:rPr>
              <w:t>Мерки од</w:t>
            </w:r>
            <w:r w:rsidRPr="0013119C">
              <w:rPr>
                <w:rFonts w:ascii="Calibri" w:eastAsia="Times New Roman" w:hAnsi="Calibri" w:cs="Calibri"/>
                <w:b/>
                <w:color w:val="000000"/>
                <w:kern w:val="0"/>
                <w:sz w:val="20"/>
                <w:szCs w:val="20"/>
                <w:lang w:val="mk-MK"/>
                <w14:ligatures w14:val="none"/>
              </w:rPr>
              <w:t xml:space="preserve"> надзор над вршење на родителско право</w:t>
            </w:r>
          </w:p>
        </w:tc>
      </w:tr>
      <w:tr w:rsidR="00236D62" w:rsidRPr="0013119C" w14:paraId="7558A56A" w14:textId="77777777" w:rsidTr="009363C4">
        <w:trPr>
          <w:trHeight w:val="592"/>
          <w:jc w:val="center"/>
        </w:trPr>
        <w:tc>
          <w:tcPr>
            <w:tcW w:w="2220" w:type="dxa"/>
            <w:vMerge/>
            <w:hideMark/>
          </w:tcPr>
          <w:p w14:paraId="116135CA" w14:textId="77777777" w:rsidR="00236D62" w:rsidRPr="0013119C" w:rsidRDefault="00236D62" w:rsidP="009363C4">
            <w:pPr>
              <w:rPr>
                <w:rFonts w:ascii="Calibri" w:eastAsia="Times New Roman" w:hAnsi="Calibri" w:cs="Calibri"/>
                <w:b/>
                <w:color w:val="000000"/>
                <w:kern w:val="0"/>
                <w:sz w:val="20"/>
                <w:szCs w:val="20"/>
                <w:lang w:val="ru-RU"/>
                <w14:ligatures w14:val="none"/>
              </w:rPr>
            </w:pPr>
          </w:p>
        </w:tc>
        <w:tc>
          <w:tcPr>
            <w:tcW w:w="1660" w:type="dxa"/>
            <w:hideMark/>
          </w:tcPr>
          <w:p w14:paraId="595934E9"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Пренесени</w:t>
            </w:r>
            <w:proofErr w:type="spellEnd"/>
          </w:p>
          <w:p w14:paraId="4E4FC721"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од 2023 г.</w:t>
            </w:r>
          </w:p>
          <w:p w14:paraId="659719D3" w14:textId="77777777" w:rsidR="00236D62" w:rsidRPr="0013119C" w:rsidRDefault="00236D62" w:rsidP="009363C4">
            <w:pPr>
              <w:jc w:val="center"/>
              <w:rPr>
                <w:rFonts w:ascii="Calibri" w:eastAsia="Times New Roman" w:hAnsi="Calibri" w:cs="Calibri"/>
                <w:b/>
                <w:color w:val="000000"/>
                <w:kern w:val="0"/>
                <w:sz w:val="20"/>
                <w:szCs w:val="20"/>
                <w14:ligatures w14:val="none"/>
              </w:rPr>
            </w:pPr>
          </w:p>
        </w:tc>
        <w:tc>
          <w:tcPr>
            <w:tcW w:w="1660" w:type="dxa"/>
            <w:hideMark/>
          </w:tcPr>
          <w:p w14:paraId="70C68F83"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Нови</w:t>
            </w:r>
            <w:proofErr w:type="spellEnd"/>
          </w:p>
          <w:p w14:paraId="0C7C88F5"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во 2024г.</w:t>
            </w:r>
          </w:p>
        </w:tc>
        <w:tc>
          <w:tcPr>
            <w:tcW w:w="1660" w:type="dxa"/>
            <w:hideMark/>
          </w:tcPr>
          <w:p w14:paraId="209ED5EE"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Вкупно</w:t>
            </w:r>
            <w:proofErr w:type="spellEnd"/>
          </w:p>
          <w:p w14:paraId="0881C469" w14:textId="77777777" w:rsidR="00236D62" w:rsidRPr="0013119C" w:rsidRDefault="00236D62" w:rsidP="009363C4">
            <w:pPr>
              <w:rPr>
                <w:rFonts w:ascii="Calibri" w:eastAsia="Times New Roman" w:hAnsi="Calibri" w:cs="Calibri"/>
                <w:b/>
                <w:color w:val="000000"/>
                <w:kern w:val="0"/>
                <w:sz w:val="20"/>
                <w:szCs w:val="20"/>
                <w14:ligatures w14:val="none"/>
              </w:rPr>
            </w:pPr>
          </w:p>
        </w:tc>
      </w:tr>
      <w:tr w:rsidR="00236D62" w:rsidRPr="0013119C" w14:paraId="7DDAD92D" w14:textId="77777777" w:rsidTr="009363C4">
        <w:trPr>
          <w:trHeight w:val="315"/>
          <w:jc w:val="center"/>
        </w:trPr>
        <w:tc>
          <w:tcPr>
            <w:tcW w:w="2220" w:type="dxa"/>
            <w:hideMark/>
          </w:tcPr>
          <w:p w14:paraId="64CED95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1660" w:type="dxa"/>
            <w:hideMark/>
          </w:tcPr>
          <w:p w14:paraId="6E74553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FF6EA4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3E87E14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1368DB7E" w14:textId="77777777" w:rsidTr="009363C4">
        <w:trPr>
          <w:trHeight w:val="300"/>
          <w:jc w:val="center"/>
        </w:trPr>
        <w:tc>
          <w:tcPr>
            <w:tcW w:w="2220" w:type="dxa"/>
            <w:hideMark/>
          </w:tcPr>
          <w:p w14:paraId="4FCA98D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1660" w:type="dxa"/>
            <w:hideMark/>
          </w:tcPr>
          <w:p w14:paraId="2A5770D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660" w:type="dxa"/>
            <w:hideMark/>
          </w:tcPr>
          <w:p w14:paraId="77919D8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660" w:type="dxa"/>
            <w:hideMark/>
          </w:tcPr>
          <w:p w14:paraId="2856578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r>
      <w:tr w:rsidR="00236D62" w:rsidRPr="0013119C" w14:paraId="3C88DCC8" w14:textId="77777777" w:rsidTr="009363C4">
        <w:trPr>
          <w:trHeight w:val="300"/>
          <w:jc w:val="center"/>
        </w:trPr>
        <w:tc>
          <w:tcPr>
            <w:tcW w:w="2220" w:type="dxa"/>
            <w:hideMark/>
          </w:tcPr>
          <w:p w14:paraId="38B9378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1660" w:type="dxa"/>
            <w:hideMark/>
          </w:tcPr>
          <w:p w14:paraId="34933BB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F65910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67974F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4C734E1B" w14:textId="77777777" w:rsidTr="009363C4">
        <w:trPr>
          <w:trHeight w:val="300"/>
          <w:jc w:val="center"/>
        </w:trPr>
        <w:tc>
          <w:tcPr>
            <w:tcW w:w="2220" w:type="dxa"/>
            <w:hideMark/>
          </w:tcPr>
          <w:p w14:paraId="698AAF3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1660" w:type="dxa"/>
            <w:hideMark/>
          </w:tcPr>
          <w:p w14:paraId="08707A3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E0C7FE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209342B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48CD3998" w14:textId="77777777" w:rsidTr="009363C4">
        <w:trPr>
          <w:trHeight w:val="300"/>
          <w:jc w:val="center"/>
        </w:trPr>
        <w:tc>
          <w:tcPr>
            <w:tcW w:w="2220" w:type="dxa"/>
            <w:hideMark/>
          </w:tcPr>
          <w:p w14:paraId="7E8843A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1660" w:type="dxa"/>
            <w:hideMark/>
          </w:tcPr>
          <w:p w14:paraId="4C98B32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91D329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02A7B6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649E2885" w14:textId="77777777" w:rsidTr="009363C4">
        <w:trPr>
          <w:trHeight w:val="300"/>
          <w:jc w:val="center"/>
        </w:trPr>
        <w:tc>
          <w:tcPr>
            <w:tcW w:w="2220" w:type="dxa"/>
            <w:hideMark/>
          </w:tcPr>
          <w:p w14:paraId="04275CE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1660" w:type="dxa"/>
            <w:hideMark/>
          </w:tcPr>
          <w:p w14:paraId="7522E35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678D5B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74AB245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71B77FDE" w14:textId="77777777" w:rsidTr="009363C4">
        <w:trPr>
          <w:trHeight w:val="300"/>
          <w:jc w:val="center"/>
        </w:trPr>
        <w:tc>
          <w:tcPr>
            <w:tcW w:w="2220" w:type="dxa"/>
            <w:hideMark/>
          </w:tcPr>
          <w:p w14:paraId="22856D8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1660" w:type="dxa"/>
            <w:hideMark/>
          </w:tcPr>
          <w:p w14:paraId="73C7AD81"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4E58296B"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2739DBF1"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r>
      <w:tr w:rsidR="00236D62" w:rsidRPr="0013119C" w14:paraId="0F7862EE" w14:textId="77777777" w:rsidTr="009363C4">
        <w:trPr>
          <w:trHeight w:val="300"/>
          <w:jc w:val="center"/>
        </w:trPr>
        <w:tc>
          <w:tcPr>
            <w:tcW w:w="2220" w:type="dxa"/>
            <w:hideMark/>
          </w:tcPr>
          <w:p w14:paraId="27B1674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1660" w:type="dxa"/>
            <w:hideMark/>
          </w:tcPr>
          <w:p w14:paraId="5BD2E8F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54099C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A587B2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42C3FC1E" w14:textId="77777777" w:rsidTr="009363C4">
        <w:trPr>
          <w:trHeight w:val="300"/>
          <w:jc w:val="center"/>
        </w:trPr>
        <w:tc>
          <w:tcPr>
            <w:tcW w:w="2220" w:type="dxa"/>
            <w:hideMark/>
          </w:tcPr>
          <w:p w14:paraId="1877F1F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ДЕЛЧЕВО</w:t>
            </w:r>
          </w:p>
        </w:tc>
        <w:tc>
          <w:tcPr>
            <w:tcW w:w="1660" w:type="dxa"/>
            <w:hideMark/>
          </w:tcPr>
          <w:p w14:paraId="4C898E3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421510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1D2F83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20CF68B9" w14:textId="77777777" w:rsidTr="009363C4">
        <w:trPr>
          <w:trHeight w:val="300"/>
          <w:jc w:val="center"/>
        </w:trPr>
        <w:tc>
          <w:tcPr>
            <w:tcW w:w="2220" w:type="dxa"/>
            <w:hideMark/>
          </w:tcPr>
          <w:p w14:paraId="73ABD5A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Д.ХИСАР</w:t>
            </w:r>
          </w:p>
        </w:tc>
        <w:tc>
          <w:tcPr>
            <w:tcW w:w="1660" w:type="dxa"/>
            <w:hideMark/>
          </w:tcPr>
          <w:p w14:paraId="2231325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54648A5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01B426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53385E53" w14:textId="77777777" w:rsidTr="009363C4">
        <w:trPr>
          <w:trHeight w:val="300"/>
          <w:jc w:val="center"/>
        </w:trPr>
        <w:tc>
          <w:tcPr>
            <w:tcW w:w="2220" w:type="dxa"/>
            <w:hideMark/>
          </w:tcPr>
          <w:p w14:paraId="4FF14BF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КАВАДАРЦИ</w:t>
            </w:r>
          </w:p>
        </w:tc>
        <w:tc>
          <w:tcPr>
            <w:tcW w:w="1660" w:type="dxa"/>
            <w:hideMark/>
          </w:tcPr>
          <w:p w14:paraId="76FCE70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5F37C14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78FE6A1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r>
      <w:tr w:rsidR="00236D62" w:rsidRPr="0013119C" w14:paraId="49390CB7" w14:textId="77777777" w:rsidTr="009363C4">
        <w:trPr>
          <w:trHeight w:val="300"/>
          <w:jc w:val="center"/>
        </w:trPr>
        <w:tc>
          <w:tcPr>
            <w:tcW w:w="2220" w:type="dxa"/>
            <w:hideMark/>
          </w:tcPr>
          <w:p w14:paraId="3487871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КИЧЕВО</w:t>
            </w:r>
          </w:p>
        </w:tc>
        <w:tc>
          <w:tcPr>
            <w:tcW w:w="1660" w:type="dxa"/>
            <w:hideMark/>
          </w:tcPr>
          <w:p w14:paraId="4E558D1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31367A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5A7B5A0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3F9AD633" w14:textId="77777777" w:rsidTr="009363C4">
        <w:trPr>
          <w:trHeight w:val="300"/>
          <w:jc w:val="center"/>
        </w:trPr>
        <w:tc>
          <w:tcPr>
            <w:tcW w:w="2220" w:type="dxa"/>
            <w:hideMark/>
          </w:tcPr>
          <w:p w14:paraId="2CA9AA5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КОЧАНИ</w:t>
            </w:r>
          </w:p>
        </w:tc>
        <w:tc>
          <w:tcPr>
            <w:tcW w:w="1660" w:type="dxa"/>
            <w:hideMark/>
          </w:tcPr>
          <w:p w14:paraId="03F887A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077CB8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3EC8FCE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r>
      <w:tr w:rsidR="00236D62" w:rsidRPr="0013119C" w14:paraId="739E007D" w14:textId="77777777" w:rsidTr="009363C4">
        <w:trPr>
          <w:trHeight w:val="300"/>
          <w:jc w:val="center"/>
        </w:trPr>
        <w:tc>
          <w:tcPr>
            <w:tcW w:w="2220" w:type="dxa"/>
            <w:hideMark/>
          </w:tcPr>
          <w:p w14:paraId="321849C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КРАТОВО</w:t>
            </w:r>
          </w:p>
        </w:tc>
        <w:tc>
          <w:tcPr>
            <w:tcW w:w="1660" w:type="dxa"/>
            <w:hideMark/>
          </w:tcPr>
          <w:p w14:paraId="68D33CA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ACB631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7A5EDB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6A51E7E0" w14:textId="77777777" w:rsidTr="009363C4">
        <w:trPr>
          <w:trHeight w:val="300"/>
          <w:jc w:val="center"/>
        </w:trPr>
        <w:tc>
          <w:tcPr>
            <w:tcW w:w="2220" w:type="dxa"/>
            <w:hideMark/>
          </w:tcPr>
          <w:p w14:paraId="0F85A84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К.ПАЛАНКА</w:t>
            </w:r>
          </w:p>
        </w:tc>
        <w:tc>
          <w:tcPr>
            <w:tcW w:w="1660" w:type="dxa"/>
            <w:hideMark/>
          </w:tcPr>
          <w:p w14:paraId="1595A92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2986EC3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3821233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5927FB7A" w14:textId="77777777" w:rsidTr="009363C4">
        <w:trPr>
          <w:trHeight w:val="300"/>
          <w:jc w:val="center"/>
        </w:trPr>
        <w:tc>
          <w:tcPr>
            <w:tcW w:w="2220" w:type="dxa"/>
            <w:hideMark/>
          </w:tcPr>
          <w:p w14:paraId="63395AD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КРУШЕВО</w:t>
            </w:r>
          </w:p>
        </w:tc>
        <w:tc>
          <w:tcPr>
            <w:tcW w:w="1660" w:type="dxa"/>
            <w:hideMark/>
          </w:tcPr>
          <w:p w14:paraId="2A5F85A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D967E4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01774F4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70C28A07" w14:textId="77777777" w:rsidTr="009363C4">
        <w:trPr>
          <w:trHeight w:val="300"/>
          <w:jc w:val="center"/>
        </w:trPr>
        <w:tc>
          <w:tcPr>
            <w:tcW w:w="2220" w:type="dxa"/>
            <w:hideMark/>
          </w:tcPr>
          <w:p w14:paraId="6DE75E1F"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КУМАНОВО</w:t>
            </w:r>
          </w:p>
        </w:tc>
        <w:tc>
          <w:tcPr>
            <w:tcW w:w="1660" w:type="dxa"/>
            <w:hideMark/>
          </w:tcPr>
          <w:p w14:paraId="6012B8A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c>
          <w:tcPr>
            <w:tcW w:w="1660" w:type="dxa"/>
            <w:hideMark/>
          </w:tcPr>
          <w:p w14:paraId="4942E65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68C55C1"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8</w:t>
            </w:r>
          </w:p>
        </w:tc>
      </w:tr>
      <w:tr w:rsidR="00236D62" w:rsidRPr="0013119C" w14:paraId="66193CE6" w14:textId="77777777" w:rsidTr="009363C4">
        <w:trPr>
          <w:trHeight w:val="300"/>
          <w:jc w:val="center"/>
        </w:trPr>
        <w:tc>
          <w:tcPr>
            <w:tcW w:w="2220" w:type="dxa"/>
            <w:hideMark/>
          </w:tcPr>
          <w:p w14:paraId="7236223B"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М.БРОД</w:t>
            </w:r>
          </w:p>
        </w:tc>
        <w:tc>
          <w:tcPr>
            <w:tcW w:w="1660" w:type="dxa"/>
            <w:hideMark/>
          </w:tcPr>
          <w:p w14:paraId="21CC1CA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E74302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3A68EB57"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0BBD435C" w14:textId="77777777" w:rsidTr="009363C4">
        <w:trPr>
          <w:trHeight w:val="300"/>
          <w:jc w:val="center"/>
        </w:trPr>
        <w:tc>
          <w:tcPr>
            <w:tcW w:w="2220" w:type="dxa"/>
            <w:hideMark/>
          </w:tcPr>
          <w:p w14:paraId="71422AA7"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НЕГОТИНО</w:t>
            </w:r>
          </w:p>
        </w:tc>
        <w:tc>
          <w:tcPr>
            <w:tcW w:w="1660" w:type="dxa"/>
            <w:hideMark/>
          </w:tcPr>
          <w:p w14:paraId="126B467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387B68E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9</w:t>
            </w:r>
          </w:p>
        </w:tc>
        <w:tc>
          <w:tcPr>
            <w:tcW w:w="1660" w:type="dxa"/>
            <w:hideMark/>
          </w:tcPr>
          <w:p w14:paraId="71740A5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10</w:t>
            </w:r>
          </w:p>
        </w:tc>
      </w:tr>
      <w:tr w:rsidR="00236D62" w:rsidRPr="0013119C" w14:paraId="259A8B6F" w14:textId="77777777" w:rsidTr="009363C4">
        <w:trPr>
          <w:trHeight w:val="300"/>
          <w:jc w:val="center"/>
        </w:trPr>
        <w:tc>
          <w:tcPr>
            <w:tcW w:w="2220" w:type="dxa"/>
            <w:hideMark/>
          </w:tcPr>
          <w:p w14:paraId="76CDEA39"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ОХРИД</w:t>
            </w:r>
          </w:p>
        </w:tc>
        <w:tc>
          <w:tcPr>
            <w:tcW w:w="1660" w:type="dxa"/>
            <w:hideMark/>
          </w:tcPr>
          <w:p w14:paraId="549F89B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0771FDE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3B256B8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r>
      <w:tr w:rsidR="00236D62" w:rsidRPr="0013119C" w14:paraId="61AD61A7" w14:textId="77777777" w:rsidTr="009363C4">
        <w:trPr>
          <w:trHeight w:val="300"/>
          <w:jc w:val="center"/>
        </w:trPr>
        <w:tc>
          <w:tcPr>
            <w:tcW w:w="2220" w:type="dxa"/>
            <w:hideMark/>
          </w:tcPr>
          <w:p w14:paraId="34E3EB0E"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ПРИЛЕП</w:t>
            </w:r>
          </w:p>
        </w:tc>
        <w:tc>
          <w:tcPr>
            <w:tcW w:w="1660" w:type="dxa"/>
            <w:hideMark/>
          </w:tcPr>
          <w:p w14:paraId="26BD47B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675D45C"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c>
          <w:tcPr>
            <w:tcW w:w="1660" w:type="dxa"/>
            <w:hideMark/>
          </w:tcPr>
          <w:p w14:paraId="316097D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2</w:t>
            </w:r>
          </w:p>
        </w:tc>
      </w:tr>
      <w:tr w:rsidR="00236D62" w:rsidRPr="0013119C" w14:paraId="45462DF8" w14:textId="77777777" w:rsidTr="009363C4">
        <w:trPr>
          <w:trHeight w:val="300"/>
          <w:jc w:val="center"/>
        </w:trPr>
        <w:tc>
          <w:tcPr>
            <w:tcW w:w="2220" w:type="dxa"/>
            <w:hideMark/>
          </w:tcPr>
          <w:p w14:paraId="53882200"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ПРОБИШТИП</w:t>
            </w:r>
          </w:p>
        </w:tc>
        <w:tc>
          <w:tcPr>
            <w:tcW w:w="1660" w:type="dxa"/>
            <w:hideMark/>
          </w:tcPr>
          <w:p w14:paraId="288D4E2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c>
          <w:tcPr>
            <w:tcW w:w="1660" w:type="dxa"/>
            <w:hideMark/>
          </w:tcPr>
          <w:p w14:paraId="4FFB836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7EEC2B4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3</w:t>
            </w:r>
          </w:p>
        </w:tc>
      </w:tr>
      <w:tr w:rsidR="00236D62" w:rsidRPr="0013119C" w14:paraId="0F54B10D" w14:textId="77777777" w:rsidTr="009363C4">
        <w:trPr>
          <w:trHeight w:val="300"/>
          <w:jc w:val="center"/>
        </w:trPr>
        <w:tc>
          <w:tcPr>
            <w:tcW w:w="2220" w:type="dxa"/>
            <w:hideMark/>
          </w:tcPr>
          <w:p w14:paraId="305E6CD2"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РАДОВИШ</w:t>
            </w:r>
          </w:p>
        </w:tc>
        <w:tc>
          <w:tcPr>
            <w:tcW w:w="1660" w:type="dxa"/>
            <w:hideMark/>
          </w:tcPr>
          <w:p w14:paraId="3181731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E28A859"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c>
          <w:tcPr>
            <w:tcW w:w="1660" w:type="dxa"/>
            <w:hideMark/>
          </w:tcPr>
          <w:p w14:paraId="08CF2F4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5</w:t>
            </w:r>
          </w:p>
        </w:tc>
      </w:tr>
      <w:tr w:rsidR="00236D62" w:rsidRPr="0013119C" w14:paraId="6DE9F229" w14:textId="77777777" w:rsidTr="009363C4">
        <w:trPr>
          <w:trHeight w:val="300"/>
          <w:jc w:val="center"/>
        </w:trPr>
        <w:tc>
          <w:tcPr>
            <w:tcW w:w="2220" w:type="dxa"/>
            <w:hideMark/>
          </w:tcPr>
          <w:p w14:paraId="3F18EA6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1660" w:type="dxa"/>
            <w:hideMark/>
          </w:tcPr>
          <w:p w14:paraId="39E66C5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7D6C1B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64D22BD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21FC3929" w14:textId="77777777" w:rsidTr="009363C4">
        <w:trPr>
          <w:trHeight w:val="300"/>
          <w:jc w:val="center"/>
        </w:trPr>
        <w:tc>
          <w:tcPr>
            <w:tcW w:w="2220" w:type="dxa"/>
            <w:hideMark/>
          </w:tcPr>
          <w:p w14:paraId="42FBFB2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1660" w:type="dxa"/>
            <w:hideMark/>
          </w:tcPr>
          <w:p w14:paraId="57DF663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061B57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2F7B230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6BF5FB38" w14:textId="77777777" w:rsidTr="009363C4">
        <w:trPr>
          <w:trHeight w:val="300"/>
          <w:jc w:val="center"/>
        </w:trPr>
        <w:tc>
          <w:tcPr>
            <w:tcW w:w="2220" w:type="dxa"/>
            <w:hideMark/>
          </w:tcPr>
          <w:p w14:paraId="64299D6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1660" w:type="dxa"/>
            <w:hideMark/>
          </w:tcPr>
          <w:p w14:paraId="2B886B8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63</w:t>
            </w:r>
          </w:p>
        </w:tc>
        <w:tc>
          <w:tcPr>
            <w:tcW w:w="1660" w:type="dxa"/>
            <w:hideMark/>
          </w:tcPr>
          <w:p w14:paraId="2B9134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8</w:t>
            </w:r>
          </w:p>
        </w:tc>
        <w:tc>
          <w:tcPr>
            <w:tcW w:w="1660" w:type="dxa"/>
            <w:hideMark/>
          </w:tcPr>
          <w:p w14:paraId="7C8741D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71</w:t>
            </w:r>
          </w:p>
        </w:tc>
      </w:tr>
      <w:tr w:rsidR="00236D62" w:rsidRPr="0013119C" w14:paraId="0757D973" w14:textId="77777777" w:rsidTr="009363C4">
        <w:trPr>
          <w:trHeight w:val="300"/>
          <w:jc w:val="center"/>
        </w:trPr>
        <w:tc>
          <w:tcPr>
            <w:tcW w:w="2220" w:type="dxa"/>
            <w:hideMark/>
          </w:tcPr>
          <w:p w14:paraId="56B3880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1660" w:type="dxa"/>
            <w:hideMark/>
          </w:tcPr>
          <w:p w14:paraId="4075878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77DCEE8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c>
          <w:tcPr>
            <w:tcW w:w="1660" w:type="dxa"/>
            <w:hideMark/>
          </w:tcPr>
          <w:p w14:paraId="71B6A7F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14</w:t>
            </w:r>
          </w:p>
        </w:tc>
      </w:tr>
      <w:tr w:rsidR="00236D62" w:rsidRPr="0013119C" w14:paraId="249A5EC5" w14:textId="77777777" w:rsidTr="009363C4">
        <w:trPr>
          <w:trHeight w:val="300"/>
          <w:jc w:val="center"/>
        </w:trPr>
        <w:tc>
          <w:tcPr>
            <w:tcW w:w="2220" w:type="dxa"/>
            <w:hideMark/>
          </w:tcPr>
          <w:p w14:paraId="503DD55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1660" w:type="dxa"/>
            <w:hideMark/>
          </w:tcPr>
          <w:p w14:paraId="6F2E25C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86CEFF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660" w:type="dxa"/>
            <w:hideMark/>
          </w:tcPr>
          <w:p w14:paraId="663F472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r>
      <w:tr w:rsidR="00236D62" w:rsidRPr="0013119C" w14:paraId="0C2F9CF7" w14:textId="77777777" w:rsidTr="009363C4">
        <w:trPr>
          <w:trHeight w:val="300"/>
          <w:jc w:val="center"/>
        </w:trPr>
        <w:tc>
          <w:tcPr>
            <w:tcW w:w="2220" w:type="dxa"/>
            <w:hideMark/>
          </w:tcPr>
          <w:p w14:paraId="513261B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1660" w:type="dxa"/>
            <w:hideMark/>
          </w:tcPr>
          <w:p w14:paraId="14DC760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8A82F9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1735F61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17C7062A" w14:textId="77777777" w:rsidTr="009363C4">
        <w:trPr>
          <w:trHeight w:val="300"/>
          <w:jc w:val="center"/>
        </w:trPr>
        <w:tc>
          <w:tcPr>
            <w:tcW w:w="2220" w:type="dxa"/>
            <w:hideMark/>
          </w:tcPr>
          <w:p w14:paraId="19A56ED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ШТИП</w:t>
            </w:r>
          </w:p>
        </w:tc>
        <w:tc>
          <w:tcPr>
            <w:tcW w:w="1660" w:type="dxa"/>
            <w:hideMark/>
          </w:tcPr>
          <w:p w14:paraId="7A9945E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51AAF8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BCD231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65332E86" w14:textId="77777777" w:rsidTr="009363C4">
        <w:trPr>
          <w:trHeight w:val="300"/>
          <w:jc w:val="center"/>
        </w:trPr>
        <w:tc>
          <w:tcPr>
            <w:tcW w:w="2220" w:type="dxa"/>
            <w:hideMark/>
          </w:tcPr>
          <w:p w14:paraId="49443B92" w14:textId="77777777" w:rsidR="00236D62" w:rsidRPr="0013119C" w:rsidRDefault="00236D62" w:rsidP="009363C4">
            <w:pP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14:ligatures w14:val="none"/>
              </w:rPr>
              <w:t>ВКУПНО</w:t>
            </w:r>
          </w:p>
          <w:p w14:paraId="59AE205C" w14:textId="77777777" w:rsidR="00236D62" w:rsidRPr="0013119C" w:rsidRDefault="00236D62" w:rsidP="009363C4">
            <w:pPr>
              <w:rPr>
                <w:rFonts w:ascii="Calibri" w:eastAsia="Times New Roman" w:hAnsi="Calibri" w:cs="Calibri"/>
                <w:b/>
                <w:bCs/>
                <w:color w:val="000000"/>
                <w:kern w:val="0"/>
                <w:sz w:val="20"/>
                <w:szCs w:val="20"/>
                <w:lang w:val="mk-MK"/>
                <w14:ligatures w14:val="none"/>
              </w:rPr>
            </w:pPr>
            <w:r w:rsidRPr="0013119C">
              <w:rPr>
                <w:rFonts w:ascii="Calibri" w:eastAsia="Times New Roman" w:hAnsi="Calibri" w:cs="Calibri"/>
                <w:b/>
                <w:bCs/>
                <w:color w:val="000000"/>
                <w:kern w:val="0"/>
                <w:sz w:val="20"/>
                <w:szCs w:val="20"/>
                <w:lang w:val="mk-MK"/>
                <w14:ligatures w14:val="none"/>
              </w:rPr>
              <w:t>Без Гостивар</w:t>
            </w:r>
          </w:p>
        </w:tc>
        <w:tc>
          <w:tcPr>
            <w:tcW w:w="1660" w:type="dxa"/>
            <w:hideMark/>
          </w:tcPr>
          <w:p w14:paraId="081C5ED7" w14:textId="77777777" w:rsidR="00236D62" w:rsidRPr="0013119C" w:rsidRDefault="00236D62" w:rsidP="009363C4">
            <w:pPr>
              <w:jc w:val="center"/>
              <w:rPr>
                <w:rFonts w:ascii="Calibri" w:eastAsia="Times New Roman" w:hAnsi="Calibri" w:cs="Calibri"/>
                <w:b/>
                <w:bCs/>
                <w:color w:val="000000"/>
                <w:kern w:val="0"/>
                <w:sz w:val="20"/>
                <w:szCs w:val="20"/>
                <w14:ligatures w14:val="none"/>
              </w:rPr>
            </w:pPr>
            <w:r w:rsidRPr="0013119C">
              <w:rPr>
                <w:rFonts w:ascii="Calibri" w:eastAsia="Times New Roman" w:hAnsi="Calibri" w:cs="Calibri"/>
                <w:b/>
                <w:bCs/>
                <w:color w:val="000000"/>
                <w:kern w:val="0"/>
                <w:sz w:val="20"/>
                <w:szCs w:val="20"/>
                <w14:ligatures w14:val="none"/>
              </w:rPr>
              <w:t>90</w:t>
            </w:r>
          </w:p>
        </w:tc>
        <w:tc>
          <w:tcPr>
            <w:tcW w:w="1660" w:type="dxa"/>
            <w:hideMark/>
          </w:tcPr>
          <w:p w14:paraId="436F036B" w14:textId="77777777" w:rsidR="00236D62" w:rsidRPr="0013119C" w:rsidRDefault="00236D62" w:rsidP="009363C4">
            <w:pPr>
              <w:jc w:val="center"/>
              <w:rPr>
                <w:rFonts w:ascii="Calibri" w:eastAsia="Times New Roman" w:hAnsi="Calibri" w:cs="Calibri"/>
                <w:b/>
                <w:bCs/>
                <w:color w:val="000000"/>
                <w:kern w:val="0"/>
                <w:sz w:val="20"/>
                <w:szCs w:val="20"/>
                <w14:ligatures w14:val="none"/>
              </w:rPr>
            </w:pPr>
            <w:r w:rsidRPr="0013119C">
              <w:rPr>
                <w:rFonts w:ascii="Calibri" w:eastAsia="Times New Roman" w:hAnsi="Calibri" w:cs="Calibri"/>
                <w:b/>
                <w:bCs/>
                <w:color w:val="000000"/>
                <w:kern w:val="0"/>
                <w:sz w:val="20"/>
                <w:szCs w:val="20"/>
                <w14:ligatures w14:val="none"/>
              </w:rPr>
              <w:t>86</w:t>
            </w:r>
          </w:p>
        </w:tc>
        <w:tc>
          <w:tcPr>
            <w:tcW w:w="1660" w:type="dxa"/>
            <w:hideMark/>
          </w:tcPr>
          <w:p w14:paraId="14E30B3F" w14:textId="77777777" w:rsidR="00236D62" w:rsidRPr="0013119C" w:rsidRDefault="00236D62" w:rsidP="009363C4">
            <w:pPr>
              <w:jc w:val="center"/>
              <w:rPr>
                <w:rFonts w:ascii="Calibri" w:eastAsia="Times New Roman" w:hAnsi="Calibri" w:cs="Calibri"/>
                <w:b/>
                <w:bCs/>
                <w:color w:val="000000"/>
                <w:kern w:val="0"/>
                <w:sz w:val="20"/>
                <w:szCs w:val="20"/>
                <w14:ligatures w14:val="none"/>
              </w:rPr>
            </w:pPr>
            <w:r w:rsidRPr="0013119C">
              <w:rPr>
                <w:rFonts w:ascii="Calibri" w:eastAsia="Times New Roman" w:hAnsi="Calibri" w:cs="Calibri"/>
                <w:b/>
                <w:bCs/>
                <w:color w:val="000000"/>
                <w:kern w:val="0"/>
                <w:sz w:val="20"/>
                <w:szCs w:val="20"/>
                <w14:ligatures w14:val="none"/>
              </w:rPr>
              <w:t>176</w:t>
            </w:r>
          </w:p>
        </w:tc>
      </w:tr>
    </w:tbl>
    <w:p w14:paraId="778CC52F" w14:textId="77777777" w:rsidR="00236D62" w:rsidRPr="0013119C" w:rsidRDefault="00236D62" w:rsidP="00236D62">
      <w:pPr>
        <w:spacing w:line="240" w:lineRule="auto"/>
        <w:rPr>
          <w:rFonts w:ascii="Calibri" w:hAnsi="Calibri" w:cs="Calibri"/>
          <w:sz w:val="22"/>
          <w:szCs w:val="22"/>
          <w:lang w:val="ru-RU"/>
        </w:rPr>
      </w:pPr>
    </w:p>
    <w:p w14:paraId="614EDD0D" w14:textId="19A9DF50" w:rsidR="00236D62" w:rsidRPr="008C6859" w:rsidRDefault="00236D62" w:rsidP="008C6859">
      <w:pPr>
        <w:pStyle w:val="Heading1"/>
        <w:jc w:val="center"/>
        <w:rPr>
          <w:rFonts w:ascii="Calibri" w:hAnsi="Calibri" w:cs="Calibri"/>
          <w:b/>
          <w:bCs/>
          <w:sz w:val="22"/>
          <w:szCs w:val="22"/>
          <w:lang w:val="ru-RU"/>
        </w:rPr>
      </w:pPr>
      <w:bookmarkStart w:id="26" w:name="_Toc222830426"/>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 xml:space="preserve">9. </w:t>
      </w:r>
      <w:r w:rsidRPr="008C6859">
        <w:rPr>
          <w:rFonts w:ascii="Calibri" w:hAnsi="Calibri" w:cs="Calibri"/>
          <w:b/>
          <w:bCs/>
          <w:color w:val="auto"/>
          <w:sz w:val="22"/>
          <w:szCs w:val="22"/>
          <w:lang w:val="ru-RU"/>
        </w:rPr>
        <w:t>Распределба на предмети во ЦСР во 2024 година за одземање на родителско право</w:t>
      </w:r>
      <w:bookmarkEnd w:id="26"/>
    </w:p>
    <w:tbl>
      <w:tblPr>
        <w:tblStyle w:val="TableGridLight"/>
        <w:tblW w:w="6640" w:type="dxa"/>
        <w:jc w:val="center"/>
        <w:tblLook w:val="04A0" w:firstRow="1" w:lastRow="0" w:firstColumn="1" w:lastColumn="0" w:noHBand="0" w:noVBand="1"/>
      </w:tblPr>
      <w:tblGrid>
        <w:gridCol w:w="1660"/>
        <w:gridCol w:w="1660"/>
        <w:gridCol w:w="1660"/>
        <w:gridCol w:w="1660"/>
      </w:tblGrid>
      <w:tr w:rsidR="00236D62" w:rsidRPr="0013119C" w14:paraId="65537712" w14:textId="77777777" w:rsidTr="009363C4">
        <w:trPr>
          <w:trHeight w:val="402"/>
          <w:jc w:val="center"/>
        </w:trPr>
        <w:tc>
          <w:tcPr>
            <w:tcW w:w="1660" w:type="dxa"/>
            <w:vMerge w:val="restart"/>
          </w:tcPr>
          <w:p w14:paraId="29832E24"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4980" w:type="dxa"/>
            <w:gridSpan w:val="3"/>
            <w:hideMark/>
          </w:tcPr>
          <w:p w14:paraId="288DDC91"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Одземање</w:t>
            </w:r>
            <w:proofErr w:type="spellEnd"/>
            <w:r w:rsidRPr="0013119C">
              <w:rPr>
                <w:rFonts w:ascii="Calibri" w:eastAsia="Times New Roman" w:hAnsi="Calibri" w:cs="Calibri"/>
                <w:b/>
                <w:color w:val="000000"/>
                <w:kern w:val="0"/>
                <w:sz w:val="20"/>
                <w:szCs w:val="20"/>
                <w14:ligatures w14:val="none"/>
              </w:rPr>
              <w:t xml:space="preserve"> </w:t>
            </w:r>
            <w:proofErr w:type="spellStart"/>
            <w:r w:rsidRPr="0013119C">
              <w:rPr>
                <w:rFonts w:ascii="Calibri" w:eastAsia="Times New Roman" w:hAnsi="Calibri" w:cs="Calibri"/>
                <w:b/>
                <w:color w:val="000000"/>
                <w:kern w:val="0"/>
                <w:sz w:val="20"/>
                <w:szCs w:val="20"/>
                <w14:ligatures w14:val="none"/>
              </w:rPr>
              <w:t>на</w:t>
            </w:r>
            <w:proofErr w:type="spellEnd"/>
            <w:r w:rsidRPr="0013119C">
              <w:rPr>
                <w:rFonts w:ascii="Calibri" w:eastAsia="Times New Roman" w:hAnsi="Calibri" w:cs="Calibri"/>
                <w:b/>
                <w:color w:val="000000"/>
                <w:kern w:val="0"/>
                <w:sz w:val="20"/>
                <w:szCs w:val="20"/>
                <w14:ligatures w14:val="none"/>
              </w:rPr>
              <w:t xml:space="preserve"> </w:t>
            </w:r>
            <w:proofErr w:type="spellStart"/>
            <w:r w:rsidRPr="0013119C">
              <w:rPr>
                <w:rFonts w:ascii="Calibri" w:eastAsia="Times New Roman" w:hAnsi="Calibri" w:cs="Calibri"/>
                <w:b/>
                <w:color w:val="000000"/>
                <w:kern w:val="0"/>
                <w:sz w:val="20"/>
                <w:szCs w:val="20"/>
                <w14:ligatures w14:val="none"/>
              </w:rPr>
              <w:t>родителско</w:t>
            </w:r>
            <w:proofErr w:type="spellEnd"/>
            <w:r w:rsidRPr="0013119C">
              <w:rPr>
                <w:rFonts w:ascii="Calibri" w:eastAsia="Times New Roman" w:hAnsi="Calibri" w:cs="Calibri"/>
                <w:b/>
                <w:color w:val="000000"/>
                <w:kern w:val="0"/>
                <w:sz w:val="20"/>
                <w:szCs w:val="20"/>
                <w14:ligatures w14:val="none"/>
              </w:rPr>
              <w:t xml:space="preserve"> </w:t>
            </w:r>
            <w:proofErr w:type="spellStart"/>
            <w:r w:rsidRPr="0013119C">
              <w:rPr>
                <w:rFonts w:ascii="Calibri" w:eastAsia="Times New Roman" w:hAnsi="Calibri" w:cs="Calibri"/>
                <w:b/>
                <w:color w:val="000000"/>
                <w:kern w:val="0"/>
                <w:sz w:val="20"/>
                <w:szCs w:val="20"/>
                <w14:ligatures w14:val="none"/>
              </w:rPr>
              <w:t>право</w:t>
            </w:r>
            <w:proofErr w:type="spellEnd"/>
          </w:p>
        </w:tc>
      </w:tr>
      <w:tr w:rsidR="00236D62" w:rsidRPr="0013119C" w14:paraId="62BB57EC" w14:textId="77777777" w:rsidTr="009363C4">
        <w:trPr>
          <w:trHeight w:val="300"/>
          <w:jc w:val="center"/>
        </w:trPr>
        <w:tc>
          <w:tcPr>
            <w:tcW w:w="1660" w:type="dxa"/>
            <w:vMerge/>
          </w:tcPr>
          <w:p w14:paraId="4E0BE9EB" w14:textId="77777777" w:rsidR="00236D62" w:rsidRPr="0013119C" w:rsidRDefault="00236D62" w:rsidP="009363C4">
            <w:pPr>
              <w:jc w:val="center"/>
              <w:rPr>
                <w:rFonts w:ascii="Calibri" w:eastAsia="Times New Roman" w:hAnsi="Calibri" w:cs="Calibri"/>
                <w:b/>
                <w:color w:val="000000"/>
                <w:kern w:val="0"/>
                <w:sz w:val="20"/>
                <w:szCs w:val="20"/>
                <w14:ligatures w14:val="none"/>
              </w:rPr>
            </w:pPr>
          </w:p>
        </w:tc>
        <w:tc>
          <w:tcPr>
            <w:tcW w:w="1660" w:type="dxa"/>
            <w:hideMark/>
          </w:tcPr>
          <w:p w14:paraId="3A19CA4B"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Пренесени</w:t>
            </w:r>
            <w:proofErr w:type="spellEnd"/>
          </w:p>
          <w:p w14:paraId="0A7264A2"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од 2023 г.</w:t>
            </w:r>
          </w:p>
        </w:tc>
        <w:tc>
          <w:tcPr>
            <w:tcW w:w="1660" w:type="dxa"/>
            <w:hideMark/>
          </w:tcPr>
          <w:p w14:paraId="618B55F8"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Нови</w:t>
            </w:r>
            <w:proofErr w:type="spellEnd"/>
          </w:p>
          <w:p w14:paraId="396DF0FF"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во 2024 г.</w:t>
            </w:r>
          </w:p>
        </w:tc>
        <w:tc>
          <w:tcPr>
            <w:tcW w:w="1660" w:type="dxa"/>
            <w:hideMark/>
          </w:tcPr>
          <w:p w14:paraId="49C341AD" w14:textId="77777777" w:rsidR="00236D62" w:rsidRPr="0013119C" w:rsidRDefault="00236D62" w:rsidP="009363C4">
            <w:pPr>
              <w:jc w:val="center"/>
              <w:rPr>
                <w:rFonts w:ascii="Calibri" w:eastAsia="Times New Roman" w:hAnsi="Calibri" w:cs="Calibri"/>
                <w:b/>
                <w:color w:val="000000"/>
                <w:kern w:val="0"/>
                <w:sz w:val="20"/>
                <w:szCs w:val="20"/>
                <w14:ligatures w14:val="none"/>
              </w:rPr>
            </w:pPr>
            <w:proofErr w:type="spellStart"/>
            <w:r w:rsidRPr="0013119C">
              <w:rPr>
                <w:rFonts w:ascii="Calibri" w:eastAsia="Times New Roman" w:hAnsi="Calibri" w:cs="Calibri"/>
                <w:b/>
                <w:color w:val="000000"/>
                <w:kern w:val="0"/>
                <w:sz w:val="20"/>
                <w:szCs w:val="20"/>
                <w14:ligatures w14:val="none"/>
              </w:rPr>
              <w:t>Вкупно</w:t>
            </w:r>
            <w:proofErr w:type="spellEnd"/>
          </w:p>
        </w:tc>
      </w:tr>
      <w:tr w:rsidR="00236D62" w:rsidRPr="0013119C" w14:paraId="6CF576A1" w14:textId="77777777" w:rsidTr="009363C4">
        <w:trPr>
          <w:trHeight w:val="315"/>
          <w:jc w:val="center"/>
        </w:trPr>
        <w:tc>
          <w:tcPr>
            <w:tcW w:w="1660" w:type="dxa"/>
          </w:tcPr>
          <w:p w14:paraId="4828DCEA"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1660" w:type="dxa"/>
            <w:hideMark/>
          </w:tcPr>
          <w:p w14:paraId="62AFD13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DFA7E3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DC86C7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3121A810" w14:textId="77777777" w:rsidTr="009363C4">
        <w:trPr>
          <w:trHeight w:val="300"/>
          <w:jc w:val="center"/>
        </w:trPr>
        <w:tc>
          <w:tcPr>
            <w:tcW w:w="1660" w:type="dxa"/>
          </w:tcPr>
          <w:p w14:paraId="1FD4EC3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1660" w:type="dxa"/>
            <w:hideMark/>
          </w:tcPr>
          <w:p w14:paraId="46759DE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293807D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5921AF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53303367" w14:textId="77777777" w:rsidTr="009363C4">
        <w:trPr>
          <w:trHeight w:val="300"/>
          <w:jc w:val="center"/>
        </w:trPr>
        <w:tc>
          <w:tcPr>
            <w:tcW w:w="1660" w:type="dxa"/>
          </w:tcPr>
          <w:p w14:paraId="73392CF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1660" w:type="dxa"/>
            <w:hideMark/>
          </w:tcPr>
          <w:p w14:paraId="737F516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661D9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2D1517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E46E6C5" w14:textId="77777777" w:rsidTr="009363C4">
        <w:trPr>
          <w:trHeight w:val="300"/>
          <w:jc w:val="center"/>
        </w:trPr>
        <w:tc>
          <w:tcPr>
            <w:tcW w:w="1660" w:type="dxa"/>
          </w:tcPr>
          <w:p w14:paraId="7B30CE1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1660" w:type="dxa"/>
            <w:hideMark/>
          </w:tcPr>
          <w:p w14:paraId="1A5EE96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62CCBF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F98A6E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621AB81D" w14:textId="77777777" w:rsidTr="009363C4">
        <w:trPr>
          <w:trHeight w:val="300"/>
          <w:jc w:val="center"/>
        </w:trPr>
        <w:tc>
          <w:tcPr>
            <w:tcW w:w="1660" w:type="dxa"/>
          </w:tcPr>
          <w:p w14:paraId="610FF60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1660" w:type="dxa"/>
            <w:hideMark/>
          </w:tcPr>
          <w:p w14:paraId="3C5E119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FD54CF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4F625F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5761E09" w14:textId="77777777" w:rsidTr="009363C4">
        <w:trPr>
          <w:trHeight w:val="300"/>
          <w:jc w:val="center"/>
        </w:trPr>
        <w:tc>
          <w:tcPr>
            <w:tcW w:w="1660" w:type="dxa"/>
          </w:tcPr>
          <w:p w14:paraId="36160C6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1660" w:type="dxa"/>
            <w:hideMark/>
          </w:tcPr>
          <w:p w14:paraId="06E6730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1D8BD4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2E2E4F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03DD24A4" w14:textId="77777777" w:rsidTr="009363C4">
        <w:trPr>
          <w:trHeight w:val="300"/>
          <w:jc w:val="center"/>
        </w:trPr>
        <w:tc>
          <w:tcPr>
            <w:tcW w:w="1660" w:type="dxa"/>
          </w:tcPr>
          <w:p w14:paraId="2F6B1E5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1660" w:type="dxa"/>
            <w:hideMark/>
          </w:tcPr>
          <w:p w14:paraId="3B7866CB"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150C5C81"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c>
          <w:tcPr>
            <w:tcW w:w="1660" w:type="dxa"/>
            <w:hideMark/>
          </w:tcPr>
          <w:p w14:paraId="164583C7"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14:ligatures w14:val="none"/>
              </w:rPr>
              <w:t> </w:t>
            </w:r>
            <w:r w:rsidRPr="0013119C">
              <w:rPr>
                <w:rFonts w:ascii="Calibri" w:eastAsia="Times New Roman" w:hAnsi="Calibri" w:cs="Calibri"/>
                <w:color w:val="000000"/>
                <w:kern w:val="0"/>
                <w:sz w:val="20"/>
                <w:szCs w:val="20"/>
                <w:lang w:val="mk-MK"/>
                <w14:ligatures w14:val="none"/>
              </w:rPr>
              <w:t>-</w:t>
            </w:r>
          </w:p>
        </w:tc>
      </w:tr>
      <w:tr w:rsidR="00236D62" w:rsidRPr="0013119C" w14:paraId="1707B490" w14:textId="77777777" w:rsidTr="009363C4">
        <w:trPr>
          <w:trHeight w:val="300"/>
          <w:jc w:val="center"/>
        </w:trPr>
        <w:tc>
          <w:tcPr>
            <w:tcW w:w="1660" w:type="dxa"/>
          </w:tcPr>
          <w:p w14:paraId="55D355A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1660" w:type="dxa"/>
            <w:hideMark/>
          </w:tcPr>
          <w:p w14:paraId="278A03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4A498B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984644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50AA9848" w14:textId="77777777" w:rsidTr="009363C4">
        <w:trPr>
          <w:trHeight w:val="300"/>
          <w:jc w:val="center"/>
        </w:trPr>
        <w:tc>
          <w:tcPr>
            <w:tcW w:w="1660" w:type="dxa"/>
          </w:tcPr>
          <w:p w14:paraId="1DA6B7B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ДЕЛЧЕВО</w:t>
            </w:r>
          </w:p>
        </w:tc>
        <w:tc>
          <w:tcPr>
            <w:tcW w:w="1660" w:type="dxa"/>
            <w:hideMark/>
          </w:tcPr>
          <w:p w14:paraId="1FE2417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5F7551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3C8836C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73225E7" w14:textId="77777777" w:rsidTr="009363C4">
        <w:trPr>
          <w:trHeight w:val="300"/>
          <w:jc w:val="center"/>
        </w:trPr>
        <w:tc>
          <w:tcPr>
            <w:tcW w:w="1660" w:type="dxa"/>
          </w:tcPr>
          <w:p w14:paraId="3BA0E52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Д.ХИСАР</w:t>
            </w:r>
          </w:p>
        </w:tc>
        <w:tc>
          <w:tcPr>
            <w:tcW w:w="1660" w:type="dxa"/>
            <w:hideMark/>
          </w:tcPr>
          <w:p w14:paraId="2683478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55C01C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5BBF85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0D84043B" w14:textId="77777777" w:rsidTr="009363C4">
        <w:trPr>
          <w:trHeight w:val="300"/>
          <w:jc w:val="center"/>
        </w:trPr>
        <w:tc>
          <w:tcPr>
            <w:tcW w:w="1660" w:type="dxa"/>
          </w:tcPr>
          <w:p w14:paraId="79E4C6A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КАВАДАРЦИ</w:t>
            </w:r>
          </w:p>
        </w:tc>
        <w:tc>
          <w:tcPr>
            <w:tcW w:w="1660" w:type="dxa"/>
            <w:hideMark/>
          </w:tcPr>
          <w:p w14:paraId="58A646F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DFE530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0C3AB0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0120F1D5" w14:textId="77777777" w:rsidTr="009363C4">
        <w:trPr>
          <w:trHeight w:val="300"/>
          <w:jc w:val="center"/>
        </w:trPr>
        <w:tc>
          <w:tcPr>
            <w:tcW w:w="1660" w:type="dxa"/>
          </w:tcPr>
          <w:p w14:paraId="1CA30E1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КИЧЕВО</w:t>
            </w:r>
          </w:p>
        </w:tc>
        <w:tc>
          <w:tcPr>
            <w:tcW w:w="1660" w:type="dxa"/>
            <w:hideMark/>
          </w:tcPr>
          <w:p w14:paraId="3661881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6ADAE9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010D75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4C32923A" w14:textId="77777777" w:rsidTr="009363C4">
        <w:trPr>
          <w:trHeight w:val="300"/>
          <w:jc w:val="center"/>
        </w:trPr>
        <w:tc>
          <w:tcPr>
            <w:tcW w:w="1660" w:type="dxa"/>
          </w:tcPr>
          <w:p w14:paraId="67EA1CB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КОЧАНИ</w:t>
            </w:r>
          </w:p>
        </w:tc>
        <w:tc>
          <w:tcPr>
            <w:tcW w:w="1660" w:type="dxa"/>
            <w:hideMark/>
          </w:tcPr>
          <w:p w14:paraId="1B5C9C5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AE7285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104B22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017C7D1" w14:textId="77777777" w:rsidTr="009363C4">
        <w:trPr>
          <w:trHeight w:val="300"/>
          <w:jc w:val="center"/>
        </w:trPr>
        <w:tc>
          <w:tcPr>
            <w:tcW w:w="1660" w:type="dxa"/>
          </w:tcPr>
          <w:p w14:paraId="4B2086A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КРАТОВО</w:t>
            </w:r>
          </w:p>
        </w:tc>
        <w:tc>
          <w:tcPr>
            <w:tcW w:w="1660" w:type="dxa"/>
            <w:hideMark/>
          </w:tcPr>
          <w:p w14:paraId="39DB58E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2EEDE59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78DA59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4B3777D" w14:textId="77777777" w:rsidTr="009363C4">
        <w:trPr>
          <w:trHeight w:val="300"/>
          <w:jc w:val="center"/>
        </w:trPr>
        <w:tc>
          <w:tcPr>
            <w:tcW w:w="1660" w:type="dxa"/>
          </w:tcPr>
          <w:p w14:paraId="7B59448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К.ПАЛАНКА</w:t>
            </w:r>
          </w:p>
        </w:tc>
        <w:tc>
          <w:tcPr>
            <w:tcW w:w="1660" w:type="dxa"/>
            <w:hideMark/>
          </w:tcPr>
          <w:p w14:paraId="2AA8258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0FB45E0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587C59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7F7C8BDA" w14:textId="77777777" w:rsidTr="009363C4">
        <w:trPr>
          <w:trHeight w:val="300"/>
          <w:jc w:val="center"/>
        </w:trPr>
        <w:tc>
          <w:tcPr>
            <w:tcW w:w="1660" w:type="dxa"/>
          </w:tcPr>
          <w:p w14:paraId="43FBBD2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КРУШЕВО</w:t>
            </w:r>
          </w:p>
        </w:tc>
        <w:tc>
          <w:tcPr>
            <w:tcW w:w="1660" w:type="dxa"/>
            <w:hideMark/>
          </w:tcPr>
          <w:p w14:paraId="2B93F9E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6E6D50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4086692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1D4B54A" w14:textId="77777777" w:rsidTr="009363C4">
        <w:trPr>
          <w:trHeight w:val="300"/>
          <w:jc w:val="center"/>
        </w:trPr>
        <w:tc>
          <w:tcPr>
            <w:tcW w:w="1660" w:type="dxa"/>
          </w:tcPr>
          <w:p w14:paraId="680E1B1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КУМАНОВО</w:t>
            </w:r>
          </w:p>
        </w:tc>
        <w:tc>
          <w:tcPr>
            <w:tcW w:w="1660" w:type="dxa"/>
            <w:hideMark/>
          </w:tcPr>
          <w:p w14:paraId="0032F73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3E41A32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771C401E" w14:textId="77777777" w:rsidR="00236D62" w:rsidRPr="0013119C" w:rsidRDefault="00236D62" w:rsidP="009363C4">
            <w:pPr>
              <w:jc w:val="center"/>
              <w:rPr>
                <w:rFonts w:ascii="Calibri" w:eastAsia="Times New Roman" w:hAnsi="Calibri" w:cs="Calibri"/>
                <w:kern w:val="0"/>
                <w:sz w:val="20"/>
                <w:szCs w:val="20"/>
                <w:lang w:val="mk-MK"/>
                <w14:ligatures w14:val="none"/>
              </w:rPr>
            </w:pPr>
            <w:r w:rsidRPr="0013119C">
              <w:rPr>
                <w:rFonts w:ascii="Calibri" w:eastAsia="Times New Roman" w:hAnsi="Calibri" w:cs="Calibri"/>
                <w:kern w:val="0"/>
                <w:sz w:val="20"/>
                <w:szCs w:val="20"/>
                <w14:ligatures w14:val="none"/>
              </w:rPr>
              <w:t> </w:t>
            </w:r>
            <w:r w:rsidRPr="0013119C">
              <w:rPr>
                <w:rFonts w:ascii="Calibri" w:eastAsia="Times New Roman" w:hAnsi="Calibri" w:cs="Calibri"/>
                <w:kern w:val="0"/>
                <w:sz w:val="20"/>
                <w:szCs w:val="20"/>
                <w:lang w:val="mk-MK"/>
                <w14:ligatures w14:val="none"/>
              </w:rPr>
              <w:t>1</w:t>
            </w:r>
          </w:p>
        </w:tc>
      </w:tr>
      <w:tr w:rsidR="00236D62" w:rsidRPr="0013119C" w14:paraId="0CFFBB56" w14:textId="77777777" w:rsidTr="009363C4">
        <w:trPr>
          <w:trHeight w:val="300"/>
          <w:jc w:val="center"/>
        </w:trPr>
        <w:tc>
          <w:tcPr>
            <w:tcW w:w="1660" w:type="dxa"/>
          </w:tcPr>
          <w:p w14:paraId="283B8B10"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М.БРОД</w:t>
            </w:r>
          </w:p>
        </w:tc>
        <w:tc>
          <w:tcPr>
            <w:tcW w:w="1660" w:type="dxa"/>
            <w:hideMark/>
          </w:tcPr>
          <w:p w14:paraId="0F529A9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6F023C8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3D99396"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1C74CEB3" w14:textId="77777777" w:rsidTr="009363C4">
        <w:trPr>
          <w:trHeight w:val="300"/>
          <w:jc w:val="center"/>
        </w:trPr>
        <w:tc>
          <w:tcPr>
            <w:tcW w:w="1660" w:type="dxa"/>
          </w:tcPr>
          <w:p w14:paraId="49C27D8D"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НЕГОТИНО</w:t>
            </w:r>
          </w:p>
        </w:tc>
        <w:tc>
          <w:tcPr>
            <w:tcW w:w="1660" w:type="dxa"/>
            <w:hideMark/>
          </w:tcPr>
          <w:p w14:paraId="4557639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4954C43"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2E9B721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6DD0CFB3" w14:textId="77777777" w:rsidTr="009363C4">
        <w:trPr>
          <w:trHeight w:val="300"/>
          <w:jc w:val="center"/>
        </w:trPr>
        <w:tc>
          <w:tcPr>
            <w:tcW w:w="1660" w:type="dxa"/>
          </w:tcPr>
          <w:p w14:paraId="482A638C"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ОХРИД</w:t>
            </w:r>
          </w:p>
        </w:tc>
        <w:tc>
          <w:tcPr>
            <w:tcW w:w="1660" w:type="dxa"/>
            <w:hideMark/>
          </w:tcPr>
          <w:p w14:paraId="1D39C66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C7C4CE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c>
          <w:tcPr>
            <w:tcW w:w="1660" w:type="dxa"/>
            <w:hideMark/>
          </w:tcPr>
          <w:p w14:paraId="579E452E"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1</w:t>
            </w:r>
          </w:p>
        </w:tc>
      </w:tr>
      <w:tr w:rsidR="00236D62" w:rsidRPr="0013119C" w14:paraId="3E00963E" w14:textId="77777777" w:rsidTr="009363C4">
        <w:trPr>
          <w:trHeight w:val="300"/>
          <w:jc w:val="center"/>
        </w:trPr>
        <w:tc>
          <w:tcPr>
            <w:tcW w:w="1660" w:type="dxa"/>
          </w:tcPr>
          <w:p w14:paraId="7EBCE5A2"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ПРИЛЕП</w:t>
            </w:r>
          </w:p>
        </w:tc>
        <w:tc>
          <w:tcPr>
            <w:tcW w:w="1660" w:type="dxa"/>
            <w:hideMark/>
          </w:tcPr>
          <w:p w14:paraId="2FC26F5D"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513711D5"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8B40A6B"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3C79A19B" w14:textId="77777777" w:rsidTr="009363C4">
        <w:trPr>
          <w:trHeight w:val="300"/>
          <w:jc w:val="center"/>
        </w:trPr>
        <w:tc>
          <w:tcPr>
            <w:tcW w:w="1660" w:type="dxa"/>
          </w:tcPr>
          <w:p w14:paraId="3790AD87"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ПРОБИШТИП</w:t>
            </w:r>
          </w:p>
        </w:tc>
        <w:tc>
          <w:tcPr>
            <w:tcW w:w="1660" w:type="dxa"/>
            <w:hideMark/>
          </w:tcPr>
          <w:p w14:paraId="445DE830"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61A1529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04EABDA2"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03D1D6ED" w14:textId="77777777" w:rsidTr="009363C4">
        <w:trPr>
          <w:trHeight w:val="300"/>
          <w:jc w:val="center"/>
        </w:trPr>
        <w:tc>
          <w:tcPr>
            <w:tcW w:w="1660" w:type="dxa"/>
          </w:tcPr>
          <w:p w14:paraId="2139822A" w14:textId="77777777" w:rsidR="00236D62" w:rsidRPr="0013119C" w:rsidRDefault="00236D62" w:rsidP="009363C4">
            <w:pP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РАДОВИШ</w:t>
            </w:r>
          </w:p>
        </w:tc>
        <w:tc>
          <w:tcPr>
            <w:tcW w:w="1660" w:type="dxa"/>
            <w:hideMark/>
          </w:tcPr>
          <w:p w14:paraId="36434A58"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E87D794"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c>
          <w:tcPr>
            <w:tcW w:w="1660" w:type="dxa"/>
            <w:hideMark/>
          </w:tcPr>
          <w:p w14:paraId="4C6618CA" w14:textId="77777777" w:rsidR="00236D62" w:rsidRPr="0013119C" w:rsidRDefault="00236D62" w:rsidP="009363C4">
            <w:pPr>
              <w:jc w:val="center"/>
              <w:rPr>
                <w:rFonts w:ascii="Calibri" w:eastAsia="Times New Roman" w:hAnsi="Calibri" w:cs="Calibri"/>
                <w:kern w:val="0"/>
                <w:sz w:val="20"/>
                <w:szCs w:val="20"/>
                <w14:ligatures w14:val="none"/>
              </w:rPr>
            </w:pPr>
            <w:r w:rsidRPr="0013119C">
              <w:rPr>
                <w:rFonts w:ascii="Calibri" w:eastAsia="Times New Roman" w:hAnsi="Calibri" w:cs="Calibri"/>
                <w:kern w:val="0"/>
                <w:sz w:val="20"/>
                <w:szCs w:val="20"/>
                <w14:ligatures w14:val="none"/>
              </w:rPr>
              <w:t>0</w:t>
            </w:r>
          </w:p>
        </w:tc>
      </w:tr>
      <w:tr w:rsidR="00236D62" w:rsidRPr="0013119C" w14:paraId="20D30527" w14:textId="77777777" w:rsidTr="009363C4">
        <w:trPr>
          <w:trHeight w:val="300"/>
          <w:jc w:val="center"/>
        </w:trPr>
        <w:tc>
          <w:tcPr>
            <w:tcW w:w="1660" w:type="dxa"/>
          </w:tcPr>
          <w:p w14:paraId="242EF7E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1660" w:type="dxa"/>
            <w:hideMark/>
          </w:tcPr>
          <w:p w14:paraId="38E8F6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C34B6E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D5995C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164ED6CD" w14:textId="77777777" w:rsidTr="009363C4">
        <w:trPr>
          <w:trHeight w:val="300"/>
          <w:jc w:val="center"/>
        </w:trPr>
        <w:tc>
          <w:tcPr>
            <w:tcW w:w="1660" w:type="dxa"/>
          </w:tcPr>
          <w:p w14:paraId="5A795C58"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1660" w:type="dxa"/>
            <w:hideMark/>
          </w:tcPr>
          <w:p w14:paraId="7CD8782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660" w:type="dxa"/>
            <w:hideMark/>
          </w:tcPr>
          <w:p w14:paraId="178573D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75BAB21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09DF1780" w14:textId="77777777" w:rsidTr="009363C4">
        <w:trPr>
          <w:trHeight w:val="300"/>
          <w:jc w:val="center"/>
        </w:trPr>
        <w:tc>
          <w:tcPr>
            <w:tcW w:w="1660" w:type="dxa"/>
          </w:tcPr>
          <w:p w14:paraId="6993440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1660" w:type="dxa"/>
            <w:hideMark/>
          </w:tcPr>
          <w:p w14:paraId="51A573F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c>
          <w:tcPr>
            <w:tcW w:w="1660" w:type="dxa"/>
            <w:hideMark/>
          </w:tcPr>
          <w:p w14:paraId="535DD59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660" w:type="dxa"/>
            <w:hideMark/>
          </w:tcPr>
          <w:p w14:paraId="51D8EBE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r>
      <w:tr w:rsidR="00236D62" w:rsidRPr="0013119C" w14:paraId="395D0DC6" w14:textId="77777777" w:rsidTr="009363C4">
        <w:trPr>
          <w:trHeight w:val="300"/>
          <w:jc w:val="center"/>
        </w:trPr>
        <w:tc>
          <w:tcPr>
            <w:tcW w:w="1660" w:type="dxa"/>
          </w:tcPr>
          <w:p w14:paraId="4E95326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1660" w:type="dxa"/>
            <w:hideMark/>
          </w:tcPr>
          <w:p w14:paraId="4CBBC6B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c>
          <w:tcPr>
            <w:tcW w:w="1660" w:type="dxa"/>
            <w:hideMark/>
          </w:tcPr>
          <w:p w14:paraId="5AC3AC9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1FC08FE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r>
      <w:tr w:rsidR="00236D62" w:rsidRPr="0013119C" w14:paraId="6D5FEBB6" w14:textId="77777777" w:rsidTr="009363C4">
        <w:trPr>
          <w:trHeight w:val="300"/>
          <w:jc w:val="center"/>
        </w:trPr>
        <w:tc>
          <w:tcPr>
            <w:tcW w:w="1660" w:type="dxa"/>
          </w:tcPr>
          <w:p w14:paraId="41E626A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1660" w:type="dxa"/>
            <w:hideMark/>
          </w:tcPr>
          <w:p w14:paraId="356546E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095D15C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660" w:type="dxa"/>
            <w:hideMark/>
          </w:tcPr>
          <w:p w14:paraId="53187C28"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3</w:t>
            </w:r>
          </w:p>
        </w:tc>
      </w:tr>
      <w:tr w:rsidR="00236D62" w:rsidRPr="0013119C" w14:paraId="19958187" w14:textId="77777777" w:rsidTr="009363C4">
        <w:trPr>
          <w:trHeight w:val="300"/>
          <w:jc w:val="center"/>
        </w:trPr>
        <w:tc>
          <w:tcPr>
            <w:tcW w:w="1660" w:type="dxa"/>
          </w:tcPr>
          <w:p w14:paraId="13E2958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1660" w:type="dxa"/>
            <w:hideMark/>
          </w:tcPr>
          <w:p w14:paraId="768E87B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54FA9D5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660" w:type="dxa"/>
            <w:hideMark/>
          </w:tcPr>
          <w:p w14:paraId="2D726B9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37F7B5B7" w14:textId="77777777" w:rsidTr="009363C4">
        <w:trPr>
          <w:trHeight w:val="300"/>
          <w:jc w:val="center"/>
        </w:trPr>
        <w:tc>
          <w:tcPr>
            <w:tcW w:w="1660" w:type="dxa"/>
          </w:tcPr>
          <w:p w14:paraId="1796E87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ШТИП</w:t>
            </w:r>
          </w:p>
        </w:tc>
        <w:tc>
          <w:tcPr>
            <w:tcW w:w="1660" w:type="dxa"/>
            <w:hideMark/>
          </w:tcPr>
          <w:p w14:paraId="13600D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66E2331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660" w:type="dxa"/>
            <w:hideMark/>
          </w:tcPr>
          <w:p w14:paraId="0ECF0B7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r>
      <w:tr w:rsidR="00236D62" w:rsidRPr="0013119C" w14:paraId="321037C2" w14:textId="77777777" w:rsidTr="009363C4">
        <w:trPr>
          <w:trHeight w:val="300"/>
          <w:jc w:val="center"/>
        </w:trPr>
        <w:tc>
          <w:tcPr>
            <w:tcW w:w="1660" w:type="dxa"/>
          </w:tcPr>
          <w:p w14:paraId="3502ED05"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14:ligatures w14:val="none"/>
              </w:rPr>
              <w:t>ВКУПНО</w:t>
            </w:r>
          </w:p>
          <w:p w14:paraId="4C4BB3DB"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Без Гостивар</w:t>
            </w:r>
          </w:p>
        </w:tc>
        <w:tc>
          <w:tcPr>
            <w:tcW w:w="1660" w:type="dxa"/>
            <w:hideMark/>
          </w:tcPr>
          <w:p w14:paraId="0F3FA6A3"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30</w:t>
            </w:r>
          </w:p>
        </w:tc>
        <w:tc>
          <w:tcPr>
            <w:tcW w:w="1660" w:type="dxa"/>
            <w:hideMark/>
          </w:tcPr>
          <w:p w14:paraId="17E87909"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20</w:t>
            </w:r>
          </w:p>
        </w:tc>
        <w:tc>
          <w:tcPr>
            <w:tcW w:w="1660" w:type="dxa"/>
            <w:hideMark/>
          </w:tcPr>
          <w:p w14:paraId="4C77FC20"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50</w:t>
            </w:r>
          </w:p>
        </w:tc>
      </w:tr>
    </w:tbl>
    <w:p w14:paraId="3337E90A" w14:textId="77777777" w:rsidR="00236D62" w:rsidRPr="0013119C" w:rsidRDefault="00236D62" w:rsidP="00236D62">
      <w:pPr>
        <w:spacing w:line="240" w:lineRule="auto"/>
        <w:jc w:val="both"/>
        <w:rPr>
          <w:rFonts w:ascii="Calibri" w:hAnsi="Calibri" w:cs="Calibri"/>
          <w:sz w:val="22"/>
          <w:szCs w:val="22"/>
          <w:lang w:val="ru-RU"/>
        </w:rPr>
      </w:pPr>
    </w:p>
    <w:p w14:paraId="1ED9B40B" w14:textId="77777777" w:rsidR="00E21583" w:rsidRDefault="00E21583" w:rsidP="00236D62">
      <w:pPr>
        <w:spacing w:line="240" w:lineRule="auto"/>
        <w:jc w:val="center"/>
        <w:rPr>
          <w:rFonts w:ascii="Calibri" w:hAnsi="Calibri" w:cs="Calibri"/>
          <w:b/>
          <w:bCs/>
          <w:sz w:val="20"/>
          <w:szCs w:val="20"/>
          <w:lang w:val="ru-RU"/>
        </w:rPr>
      </w:pPr>
    </w:p>
    <w:p w14:paraId="53852CC7" w14:textId="77777777" w:rsidR="00E21583" w:rsidRDefault="00E21583" w:rsidP="00236D62">
      <w:pPr>
        <w:spacing w:line="240" w:lineRule="auto"/>
        <w:jc w:val="center"/>
        <w:rPr>
          <w:rFonts w:ascii="Calibri" w:hAnsi="Calibri" w:cs="Calibri"/>
          <w:b/>
          <w:bCs/>
          <w:sz w:val="20"/>
          <w:szCs w:val="20"/>
          <w:lang w:val="ru-RU"/>
        </w:rPr>
      </w:pPr>
    </w:p>
    <w:p w14:paraId="098A61FE" w14:textId="77777777" w:rsidR="00E21583" w:rsidRDefault="00E21583" w:rsidP="00236D62">
      <w:pPr>
        <w:spacing w:line="240" w:lineRule="auto"/>
        <w:jc w:val="center"/>
        <w:rPr>
          <w:rFonts w:ascii="Calibri" w:hAnsi="Calibri" w:cs="Calibri"/>
          <w:b/>
          <w:bCs/>
          <w:sz w:val="20"/>
          <w:szCs w:val="20"/>
          <w:lang w:val="ru-RU"/>
        </w:rPr>
      </w:pPr>
    </w:p>
    <w:p w14:paraId="7109D561" w14:textId="3713B16D" w:rsidR="00236D62" w:rsidRPr="008C6859" w:rsidRDefault="00236D62" w:rsidP="008C6859">
      <w:pPr>
        <w:pStyle w:val="Heading1"/>
        <w:jc w:val="center"/>
        <w:rPr>
          <w:rFonts w:ascii="Calibri" w:hAnsi="Calibri" w:cs="Calibri"/>
          <w:b/>
          <w:bCs/>
          <w:color w:val="auto"/>
          <w:sz w:val="22"/>
          <w:szCs w:val="22"/>
          <w:lang w:val="ru-RU"/>
        </w:rPr>
      </w:pPr>
      <w:bookmarkStart w:id="27" w:name="_Toc222830427"/>
      <w:r w:rsidRPr="008C6859">
        <w:rPr>
          <w:rFonts w:ascii="Calibri" w:hAnsi="Calibri" w:cs="Calibri"/>
          <w:b/>
          <w:bCs/>
          <w:color w:val="auto"/>
          <w:sz w:val="22"/>
          <w:szCs w:val="22"/>
          <w:lang w:val="ru-RU"/>
        </w:rPr>
        <w:lastRenderedPageBreak/>
        <w:t xml:space="preserve">Табела </w:t>
      </w:r>
      <w:r w:rsidR="009C7DCF" w:rsidRPr="008C6859">
        <w:rPr>
          <w:rFonts w:ascii="Calibri" w:hAnsi="Calibri" w:cs="Calibri"/>
          <w:b/>
          <w:bCs/>
          <w:color w:val="auto"/>
          <w:sz w:val="22"/>
          <w:szCs w:val="22"/>
          <w:lang w:val="ru-RU"/>
        </w:rPr>
        <w:t xml:space="preserve">10. </w:t>
      </w:r>
      <w:r w:rsidRPr="008C6859">
        <w:rPr>
          <w:rFonts w:ascii="Calibri" w:hAnsi="Calibri" w:cs="Calibri"/>
          <w:b/>
          <w:bCs/>
          <w:color w:val="auto"/>
          <w:sz w:val="22"/>
          <w:szCs w:val="22"/>
          <w:lang w:val="ru-RU"/>
        </w:rPr>
        <w:t>Распределба на други  постапки по ЦСР во 2024 година</w:t>
      </w:r>
      <w:bookmarkEnd w:id="27"/>
    </w:p>
    <w:tbl>
      <w:tblPr>
        <w:tblStyle w:val="TableGridLight"/>
        <w:tblW w:w="9800" w:type="dxa"/>
        <w:tblLook w:val="04A0" w:firstRow="1" w:lastRow="0" w:firstColumn="1" w:lastColumn="0" w:noHBand="0" w:noVBand="1"/>
      </w:tblPr>
      <w:tblGrid>
        <w:gridCol w:w="1448"/>
        <w:gridCol w:w="2057"/>
        <w:gridCol w:w="1495"/>
        <w:gridCol w:w="12"/>
        <w:gridCol w:w="3533"/>
        <w:gridCol w:w="1255"/>
      </w:tblGrid>
      <w:tr w:rsidR="00236D62" w:rsidRPr="0013119C" w14:paraId="04C718BE" w14:textId="77777777" w:rsidTr="009363C4">
        <w:trPr>
          <w:trHeight w:val="330"/>
        </w:trPr>
        <w:tc>
          <w:tcPr>
            <w:tcW w:w="1448" w:type="dxa"/>
            <w:vMerge w:val="restart"/>
            <w:noWrap/>
            <w:hideMark/>
          </w:tcPr>
          <w:p w14:paraId="214BD9CF"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ЦСР</w:t>
            </w:r>
          </w:p>
        </w:tc>
        <w:tc>
          <w:tcPr>
            <w:tcW w:w="8352" w:type="dxa"/>
            <w:gridSpan w:val="5"/>
            <w:hideMark/>
          </w:tcPr>
          <w:p w14:paraId="75EF9F81"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ПОСТАПКА</w:t>
            </w:r>
          </w:p>
        </w:tc>
      </w:tr>
      <w:tr w:rsidR="00236D62" w:rsidRPr="0013119C" w14:paraId="4761F35F" w14:textId="77777777" w:rsidTr="009363C4">
        <w:trPr>
          <w:trHeight w:val="998"/>
        </w:trPr>
        <w:tc>
          <w:tcPr>
            <w:tcW w:w="1448" w:type="dxa"/>
            <w:vMerge/>
            <w:hideMark/>
          </w:tcPr>
          <w:p w14:paraId="650CF4AF" w14:textId="77777777" w:rsidR="00236D62" w:rsidRPr="0013119C" w:rsidRDefault="00236D62" w:rsidP="009363C4">
            <w:pPr>
              <w:rPr>
                <w:rFonts w:ascii="Calibri" w:eastAsia="Times New Roman" w:hAnsi="Calibri" w:cs="Calibri"/>
                <w:b/>
                <w:color w:val="000000"/>
                <w:kern w:val="0"/>
                <w:sz w:val="20"/>
                <w:szCs w:val="20"/>
                <w14:ligatures w14:val="none"/>
              </w:rPr>
            </w:pPr>
          </w:p>
        </w:tc>
        <w:tc>
          <w:tcPr>
            <w:tcW w:w="2057" w:type="dxa"/>
            <w:hideMark/>
          </w:tcPr>
          <w:p w14:paraId="3D13B83D"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r w:rsidRPr="0013119C">
              <w:rPr>
                <w:rFonts w:ascii="Calibri" w:eastAsia="Times New Roman" w:hAnsi="Calibri" w:cs="Calibri"/>
                <w:b/>
                <w:color w:val="000000"/>
                <w:kern w:val="0"/>
                <w:sz w:val="20"/>
                <w:szCs w:val="20"/>
                <w:lang w:val="ru-RU"/>
                <w14:ligatures w14:val="none"/>
              </w:rPr>
              <w:t>Согласност за издавање на патна исправа на дете</w:t>
            </w:r>
          </w:p>
        </w:tc>
        <w:tc>
          <w:tcPr>
            <w:tcW w:w="1507" w:type="dxa"/>
            <w:gridSpan w:val="2"/>
            <w:hideMark/>
          </w:tcPr>
          <w:p w14:paraId="388FCDC2"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r w:rsidRPr="0013119C">
              <w:rPr>
                <w:rFonts w:ascii="Calibri" w:eastAsia="Times New Roman" w:hAnsi="Calibri" w:cs="Calibri"/>
                <w:b/>
                <w:color w:val="000000"/>
                <w:kern w:val="0"/>
                <w:sz w:val="20"/>
                <w:szCs w:val="20"/>
                <w:lang w:val="ru-RU"/>
                <w14:ligatures w14:val="none"/>
              </w:rPr>
              <w:t>Согласност за патување на дете во странство</w:t>
            </w:r>
          </w:p>
        </w:tc>
        <w:tc>
          <w:tcPr>
            <w:tcW w:w="3533" w:type="dxa"/>
            <w:hideMark/>
          </w:tcPr>
          <w:p w14:paraId="7FD55DE5" w14:textId="77777777" w:rsidR="00236D62" w:rsidRPr="0013119C" w:rsidRDefault="00236D62" w:rsidP="009363C4">
            <w:pPr>
              <w:jc w:val="center"/>
              <w:rPr>
                <w:rFonts w:ascii="Calibri" w:eastAsia="Times New Roman" w:hAnsi="Calibri" w:cs="Calibri"/>
                <w:b/>
                <w:color w:val="000000"/>
                <w:kern w:val="0"/>
                <w:sz w:val="20"/>
                <w:szCs w:val="20"/>
                <w:lang w:val="ru-RU"/>
                <w14:ligatures w14:val="none"/>
              </w:rPr>
            </w:pPr>
            <w:r w:rsidRPr="0013119C">
              <w:rPr>
                <w:rFonts w:ascii="Calibri" w:eastAsia="Times New Roman" w:hAnsi="Calibri" w:cs="Calibri"/>
                <w:b/>
                <w:color w:val="000000"/>
                <w:kern w:val="0"/>
                <w:sz w:val="20"/>
                <w:szCs w:val="20"/>
                <w:lang w:val="ru-RU"/>
                <w14:ligatures w14:val="none"/>
              </w:rPr>
              <w:t>Постапување по Хашка конвенција за меѓународно грабнување на дете и за плаќање на издршка</w:t>
            </w:r>
          </w:p>
        </w:tc>
        <w:tc>
          <w:tcPr>
            <w:tcW w:w="1255" w:type="dxa"/>
            <w:hideMark/>
          </w:tcPr>
          <w:p w14:paraId="378012E7" w14:textId="77777777" w:rsidR="00236D62" w:rsidRPr="0013119C" w:rsidRDefault="00236D62" w:rsidP="009363C4">
            <w:pPr>
              <w:jc w:val="center"/>
              <w:rPr>
                <w:rFonts w:ascii="Calibri" w:eastAsia="Times New Roman" w:hAnsi="Calibri" w:cs="Calibri"/>
                <w:b/>
                <w:color w:val="000000"/>
                <w:kern w:val="0"/>
                <w:sz w:val="20"/>
                <w:szCs w:val="20"/>
                <w14:ligatures w14:val="none"/>
              </w:rPr>
            </w:pPr>
            <w:r w:rsidRPr="0013119C">
              <w:rPr>
                <w:rFonts w:ascii="Calibri" w:eastAsia="Times New Roman" w:hAnsi="Calibri" w:cs="Calibri"/>
                <w:b/>
                <w:color w:val="000000"/>
                <w:kern w:val="0"/>
                <w:sz w:val="20"/>
                <w:szCs w:val="20"/>
                <w14:ligatures w14:val="none"/>
              </w:rPr>
              <w:t>ВКУПНО</w:t>
            </w:r>
          </w:p>
        </w:tc>
      </w:tr>
      <w:tr w:rsidR="00236D62" w:rsidRPr="0013119C" w14:paraId="780CB688" w14:textId="77777777" w:rsidTr="009363C4">
        <w:trPr>
          <w:trHeight w:val="330"/>
        </w:trPr>
        <w:tc>
          <w:tcPr>
            <w:tcW w:w="1448" w:type="dxa"/>
            <w:hideMark/>
          </w:tcPr>
          <w:p w14:paraId="13C259F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БЕРОВО</w:t>
            </w:r>
          </w:p>
        </w:tc>
        <w:tc>
          <w:tcPr>
            <w:tcW w:w="2057" w:type="dxa"/>
            <w:hideMark/>
          </w:tcPr>
          <w:p w14:paraId="2202BD3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495" w:type="dxa"/>
            <w:hideMark/>
          </w:tcPr>
          <w:p w14:paraId="5E20AD7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3545" w:type="dxa"/>
            <w:gridSpan w:val="2"/>
            <w:hideMark/>
          </w:tcPr>
          <w:p w14:paraId="26AB453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138BDF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134EB408" w14:textId="77777777" w:rsidTr="009363C4">
        <w:trPr>
          <w:trHeight w:val="330"/>
        </w:trPr>
        <w:tc>
          <w:tcPr>
            <w:tcW w:w="1448" w:type="dxa"/>
            <w:hideMark/>
          </w:tcPr>
          <w:p w14:paraId="1AC37F1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БИТОЛА</w:t>
            </w:r>
          </w:p>
        </w:tc>
        <w:tc>
          <w:tcPr>
            <w:tcW w:w="2057" w:type="dxa"/>
            <w:hideMark/>
          </w:tcPr>
          <w:p w14:paraId="58EF363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495" w:type="dxa"/>
            <w:hideMark/>
          </w:tcPr>
          <w:p w14:paraId="6C01051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7E2E683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255" w:type="dxa"/>
            <w:hideMark/>
          </w:tcPr>
          <w:p w14:paraId="55615D8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46C88CC1" w14:textId="77777777" w:rsidTr="009363C4">
        <w:trPr>
          <w:trHeight w:val="283"/>
        </w:trPr>
        <w:tc>
          <w:tcPr>
            <w:tcW w:w="1448" w:type="dxa"/>
            <w:hideMark/>
          </w:tcPr>
          <w:p w14:paraId="4D5D472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ВАЛАНДОВО</w:t>
            </w:r>
          </w:p>
        </w:tc>
        <w:tc>
          <w:tcPr>
            <w:tcW w:w="2057" w:type="dxa"/>
            <w:hideMark/>
          </w:tcPr>
          <w:p w14:paraId="0E7FC8D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1495" w:type="dxa"/>
            <w:hideMark/>
          </w:tcPr>
          <w:p w14:paraId="5748848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3545" w:type="dxa"/>
            <w:gridSpan w:val="2"/>
            <w:hideMark/>
          </w:tcPr>
          <w:p w14:paraId="1410C6C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62A749D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r>
      <w:tr w:rsidR="00236D62" w:rsidRPr="0013119C" w14:paraId="70C530BD" w14:textId="77777777" w:rsidTr="009363C4">
        <w:trPr>
          <w:trHeight w:val="330"/>
        </w:trPr>
        <w:tc>
          <w:tcPr>
            <w:tcW w:w="1448" w:type="dxa"/>
            <w:hideMark/>
          </w:tcPr>
          <w:p w14:paraId="16CCA52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ВЕЛЕС</w:t>
            </w:r>
          </w:p>
        </w:tc>
        <w:tc>
          <w:tcPr>
            <w:tcW w:w="2057" w:type="dxa"/>
            <w:hideMark/>
          </w:tcPr>
          <w:p w14:paraId="43E979C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42</w:t>
            </w:r>
          </w:p>
        </w:tc>
        <w:tc>
          <w:tcPr>
            <w:tcW w:w="1495" w:type="dxa"/>
            <w:hideMark/>
          </w:tcPr>
          <w:p w14:paraId="6EF0A2B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3545" w:type="dxa"/>
            <w:gridSpan w:val="2"/>
            <w:hideMark/>
          </w:tcPr>
          <w:p w14:paraId="20A07E1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4811DFD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47</w:t>
            </w:r>
          </w:p>
        </w:tc>
      </w:tr>
      <w:tr w:rsidR="00236D62" w:rsidRPr="0013119C" w14:paraId="6F84048C" w14:textId="77777777" w:rsidTr="009363C4">
        <w:trPr>
          <w:trHeight w:val="330"/>
        </w:trPr>
        <w:tc>
          <w:tcPr>
            <w:tcW w:w="1448" w:type="dxa"/>
            <w:hideMark/>
          </w:tcPr>
          <w:p w14:paraId="57EBC99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ВИНИЦА</w:t>
            </w:r>
          </w:p>
        </w:tc>
        <w:tc>
          <w:tcPr>
            <w:tcW w:w="2057" w:type="dxa"/>
            <w:hideMark/>
          </w:tcPr>
          <w:p w14:paraId="0BA21E6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22</w:t>
            </w:r>
          </w:p>
        </w:tc>
        <w:tc>
          <w:tcPr>
            <w:tcW w:w="1495" w:type="dxa"/>
            <w:hideMark/>
          </w:tcPr>
          <w:p w14:paraId="6574CF6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3545" w:type="dxa"/>
            <w:gridSpan w:val="2"/>
            <w:hideMark/>
          </w:tcPr>
          <w:p w14:paraId="4D464E0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255" w:type="dxa"/>
            <w:hideMark/>
          </w:tcPr>
          <w:p w14:paraId="1D2D578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25</w:t>
            </w:r>
          </w:p>
        </w:tc>
      </w:tr>
      <w:tr w:rsidR="00236D62" w:rsidRPr="0013119C" w14:paraId="50991AD8" w14:textId="77777777" w:rsidTr="009363C4">
        <w:trPr>
          <w:trHeight w:val="311"/>
        </w:trPr>
        <w:tc>
          <w:tcPr>
            <w:tcW w:w="1448" w:type="dxa"/>
            <w:hideMark/>
          </w:tcPr>
          <w:p w14:paraId="36AF70A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ГЕВГЕЛИЈА</w:t>
            </w:r>
          </w:p>
        </w:tc>
        <w:tc>
          <w:tcPr>
            <w:tcW w:w="2057" w:type="dxa"/>
            <w:hideMark/>
          </w:tcPr>
          <w:p w14:paraId="0380E7C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22</w:t>
            </w:r>
          </w:p>
        </w:tc>
        <w:tc>
          <w:tcPr>
            <w:tcW w:w="1495" w:type="dxa"/>
            <w:hideMark/>
          </w:tcPr>
          <w:p w14:paraId="0348402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3545" w:type="dxa"/>
            <w:gridSpan w:val="2"/>
            <w:hideMark/>
          </w:tcPr>
          <w:p w14:paraId="05D17B2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255" w:type="dxa"/>
            <w:hideMark/>
          </w:tcPr>
          <w:p w14:paraId="506F158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 25</w:t>
            </w:r>
          </w:p>
        </w:tc>
      </w:tr>
      <w:tr w:rsidR="00236D62" w:rsidRPr="0013119C" w14:paraId="7BC97AA2" w14:textId="77777777" w:rsidTr="009363C4">
        <w:trPr>
          <w:trHeight w:val="273"/>
        </w:trPr>
        <w:tc>
          <w:tcPr>
            <w:tcW w:w="1448" w:type="dxa"/>
            <w:hideMark/>
          </w:tcPr>
          <w:p w14:paraId="1CA7C05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ГОСТИВАР</w:t>
            </w:r>
          </w:p>
        </w:tc>
        <w:tc>
          <w:tcPr>
            <w:tcW w:w="2057" w:type="dxa"/>
            <w:hideMark/>
          </w:tcPr>
          <w:p w14:paraId="6A8A8459"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w:t>
            </w:r>
          </w:p>
        </w:tc>
        <w:tc>
          <w:tcPr>
            <w:tcW w:w="1495" w:type="dxa"/>
            <w:hideMark/>
          </w:tcPr>
          <w:p w14:paraId="5F0433C1"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w:t>
            </w:r>
          </w:p>
        </w:tc>
        <w:tc>
          <w:tcPr>
            <w:tcW w:w="3545" w:type="dxa"/>
            <w:gridSpan w:val="2"/>
            <w:hideMark/>
          </w:tcPr>
          <w:p w14:paraId="3F4262C2" w14:textId="77777777" w:rsidR="00236D62" w:rsidRPr="0013119C" w:rsidRDefault="00236D62" w:rsidP="009363C4">
            <w:pPr>
              <w:jc w:val="center"/>
              <w:rPr>
                <w:rFonts w:ascii="Calibri" w:eastAsia="Times New Roman" w:hAnsi="Calibri" w:cs="Calibri"/>
                <w:color w:val="000000"/>
                <w:kern w:val="0"/>
                <w:sz w:val="20"/>
                <w:szCs w:val="20"/>
                <w:lang w:val="mk-MK"/>
                <w14:ligatures w14:val="none"/>
              </w:rPr>
            </w:pPr>
            <w:r w:rsidRPr="0013119C">
              <w:rPr>
                <w:rFonts w:ascii="Calibri" w:eastAsia="Times New Roman" w:hAnsi="Calibri" w:cs="Calibri"/>
                <w:color w:val="000000"/>
                <w:kern w:val="0"/>
                <w:sz w:val="20"/>
                <w:szCs w:val="20"/>
                <w:lang w:val="mk-MK"/>
                <w14:ligatures w14:val="none"/>
              </w:rPr>
              <w:t>-</w:t>
            </w:r>
          </w:p>
        </w:tc>
        <w:tc>
          <w:tcPr>
            <w:tcW w:w="1255" w:type="dxa"/>
            <w:hideMark/>
          </w:tcPr>
          <w:p w14:paraId="70D378A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lang w:val="mk-MK"/>
                <w14:ligatures w14:val="none"/>
              </w:rPr>
              <w:t>-</w:t>
            </w:r>
          </w:p>
        </w:tc>
      </w:tr>
      <w:tr w:rsidR="00236D62" w:rsidRPr="0013119C" w14:paraId="1E4BD2A9" w14:textId="77777777" w:rsidTr="009363C4">
        <w:trPr>
          <w:trHeight w:val="330"/>
        </w:trPr>
        <w:tc>
          <w:tcPr>
            <w:tcW w:w="1448" w:type="dxa"/>
            <w:hideMark/>
          </w:tcPr>
          <w:p w14:paraId="7B72875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ДЕБАР</w:t>
            </w:r>
          </w:p>
        </w:tc>
        <w:tc>
          <w:tcPr>
            <w:tcW w:w="2057" w:type="dxa"/>
            <w:hideMark/>
          </w:tcPr>
          <w:p w14:paraId="73C01E5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33</w:t>
            </w:r>
          </w:p>
        </w:tc>
        <w:tc>
          <w:tcPr>
            <w:tcW w:w="1495" w:type="dxa"/>
            <w:hideMark/>
          </w:tcPr>
          <w:p w14:paraId="2C59509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c>
          <w:tcPr>
            <w:tcW w:w="3545" w:type="dxa"/>
            <w:gridSpan w:val="2"/>
            <w:hideMark/>
          </w:tcPr>
          <w:p w14:paraId="797682D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5286F40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39</w:t>
            </w:r>
          </w:p>
        </w:tc>
      </w:tr>
      <w:tr w:rsidR="00236D62" w:rsidRPr="0013119C" w14:paraId="6BE5B116" w14:textId="77777777" w:rsidTr="009363C4">
        <w:trPr>
          <w:trHeight w:val="330"/>
        </w:trPr>
        <w:tc>
          <w:tcPr>
            <w:tcW w:w="1448" w:type="dxa"/>
            <w:hideMark/>
          </w:tcPr>
          <w:p w14:paraId="5DDD606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ДЕЛЧЕВО</w:t>
            </w:r>
          </w:p>
        </w:tc>
        <w:tc>
          <w:tcPr>
            <w:tcW w:w="2057" w:type="dxa"/>
            <w:hideMark/>
          </w:tcPr>
          <w:p w14:paraId="10C751E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w:t>
            </w:r>
          </w:p>
        </w:tc>
        <w:tc>
          <w:tcPr>
            <w:tcW w:w="1495" w:type="dxa"/>
            <w:hideMark/>
          </w:tcPr>
          <w:p w14:paraId="499E4E5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592FE1E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255" w:type="dxa"/>
            <w:hideMark/>
          </w:tcPr>
          <w:p w14:paraId="1CFB332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11</w:t>
            </w:r>
          </w:p>
        </w:tc>
      </w:tr>
      <w:tr w:rsidR="00236D62" w:rsidRPr="0013119C" w14:paraId="54A0A141" w14:textId="77777777" w:rsidTr="009363C4">
        <w:trPr>
          <w:trHeight w:val="330"/>
        </w:trPr>
        <w:tc>
          <w:tcPr>
            <w:tcW w:w="1448" w:type="dxa"/>
            <w:hideMark/>
          </w:tcPr>
          <w:p w14:paraId="65C77DFE"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Д.ХИСАР</w:t>
            </w:r>
          </w:p>
        </w:tc>
        <w:tc>
          <w:tcPr>
            <w:tcW w:w="2057" w:type="dxa"/>
            <w:hideMark/>
          </w:tcPr>
          <w:p w14:paraId="313973C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1495" w:type="dxa"/>
            <w:hideMark/>
          </w:tcPr>
          <w:p w14:paraId="041B98D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3545" w:type="dxa"/>
            <w:gridSpan w:val="2"/>
            <w:hideMark/>
          </w:tcPr>
          <w:p w14:paraId="31C28FF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101A1B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r>
      <w:tr w:rsidR="00236D62" w:rsidRPr="0013119C" w14:paraId="4EB67F69" w14:textId="77777777" w:rsidTr="009363C4">
        <w:trPr>
          <w:trHeight w:val="332"/>
        </w:trPr>
        <w:tc>
          <w:tcPr>
            <w:tcW w:w="1448" w:type="dxa"/>
            <w:hideMark/>
          </w:tcPr>
          <w:p w14:paraId="31572610"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КАВАДАРЦИ</w:t>
            </w:r>
          </w:p>
        </w:tc>
        <w:tc>
          <w:tcPr>
            <w:tcW w:w="2057" w:type="dxa"/>
            <w:hideMark/>
          </w:tcPr>
          <w:p w14:paraId="775BF96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1495" w:type="dxa"/>
            <w:hideMark/>
          </w:tcPr>
          <w:p w14:paraId="1E7C744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3545" w:type="dxa"/>
            <w:gridSpan w:val="2"/>
            <w:hideMark/>
          </w:tcPr>
          <w:p w14:paraId="2784E18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2FCC611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20</w:t>
            </w:r>
          </w:p>
        </w:tc>
      </w:tr>
      <w:tr w:rsidR="00236D62" w:rsidRPr="0013119C" w14:paraId="32EA3D67" w14:textId="77777777" w:rsidTr="009363C4">
        <w:trPr>
          <w:trHeight w:val="330"/>
        </w:trPr>
        <w:tc>
          <w:tcPr>
            <w:tcW w:w="1448" w:type="dxa"/>
            <w:hideMark/>
          </w:tcPr>
          <w:p w14:paraId="4A42ABD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КИЧЕВО</w:t>
            </w:r>
          </w:p>
        </w:tc>
        <w:tc>
          <w:tcPr>
            <w:tcW w:w="2057" w:type="dxa"/>
            <w:hideMark/>
          </w:tcPr>
          <w:p w14:paraId="7AC863D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c>
          <w:tcPr>
            <w:tcW w:w="1495" w:type="dxa"/>
            <w:hideMark/>
          </w:tcPr>
          <w:p w14:paraId="74AB73D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3545" w:type="dxa"/>
            <w:gridSpan w:val="2"/>
            <w:hideMark/>
          </w:tcPr>
          <w:p w14:paraId="7088E52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4ECD3EA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r>
      <w:tr w:rsidR="00236D62" w:rsidRPr="0013119C" w14:paraId="05EA65ED" w14:textId="77777777" w:rsidTr="009363C4">
        <w:trPr>
          <w:trHeight w:val="330"/>
        </w:trPr>
        <w:tc>
          <w:tcPr>
            <w:tcW w:w="1448" w:type="dxa"/>
            <w:hideMark/>
          </w:tcPr>
          <w:p w14:paraId="5F4267F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КОЧАНИ</w:t>
            </w:r>
          </w:p>
        </w:tc>
        <w:tc>
          <w:tcPr>
            <w:tcW w:w="2057" w:type="dxa"/>
            <w:hideMark/>
          </w:tcPr>
          <w:p w14:paraId="119C515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30</w:t>
            </w:r>
          </w:p>
        </w:tc>
        <w:tc>
          <w:tcPr>
            <w:tcW w:w="1495" w:type="dxa"/>
            <w:hideMark/>
          </w:tcPr>
          <w:p w14:paraId="34EA51A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1C4C1B1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255" w:type="dxa"/>
            <w:hideMark/>
          </w:tcPr>
          <w:p w14:paraId="2EB8E30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32</w:t>
            </w:r>
          </w:p>
        </w:tc>
      </w:tr>
      <w:tr w:rsidR="00236D62" w:rsidRPr="0013119C" w14:paraId="16BD586D" w14:textId="77777777" w:rsidTr="009363C4">
        <w:trPr>
          <w:trHeight w:val="330"/>
        </w:trPr>
        <w:tc>
          <w:tcPr>
            <w:tcW w:w="1448" w:type="dxa"/>
            <w:hideMark/>
          </w:tcPr>
          <w:p w14:paraId="0C54FB8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КРАТОВО</w:t>
            </w:r>
          </w:p>
        </w:tc>
        <w:tc>
          <w:tcPr>
            <w:tcW w:w="2057" w:type="dxa"/>
            <w:hideMark/>
          </w:tcPr>
          <w:p w14:paraId="3342605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495" w:type="dxa"/>
            <w:hideMark/>
          </w:tcPr>
          <w:p w14:paraId="147755A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3545" w:type="dxa"/>
            <w:gridSpan w:val="2"/>
            <w:hideMark/>
          </w:tcPr>
          <w:p w14:paraId="411CE1C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0C0E2C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r>
      <w:tr w:rsidR="00236D62" w:rsidRPr="0013119C" w14:paraId="58F51711" w14:textId="77777777" w:rsidTr="009363C4">
        <w:trPr>
          <w:trHeight w:val="246"/>
        </w:trPr>
        <w:tc>
          <w:tcPr>
            <w:tcW w:w="1448" w:type="dxa"/>
            <w:hideMark/>
          </w:tcPr>
          <w:p w14:paraId="78F615AD"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К.ПАЛАНКА</w:t>
            </w:r>
          </w:p>
        </w:tc>
        <w:tc>
          <w:tcPr>
            <w:tcW w:w="2057" w:type="dxa"/>
            <w:hideMark/>
          </w:tcPr>
          <w:p w14:paraId="13AA840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c>
          <w:tcPr>
            <w:tcW w:w="1495" w:type="dxa"/>
            <w:hideMark/>
          </w:tcPr>
          <w:p w14:paraId="0F972BC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3578209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5C87989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r>
      <w:tr w:rsidR="00236D62" w:rsidRPr="0013119C" w14:paraId="14211AD3" w14:textId="77777777" w:rsidTr="009363C4">
        <w:trPr>
          <w:trHeight w:val="330"/>
        </w:trPr>
        <w:tc>
          <w:tcPr>
            <w:tcW w:w="1448" w:type="dxa"/>
            <w:hideMark/>
          </w:tcPr>
          <w:p w14:paraId="4D82D4F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КРУШЕВО</w:t>
            </w:r>
          </w:p>
        </w:tc>
        <w:tc>
          <w:tcPr>
            <w:tcW w:w="2057" w:type="dxa"/>
            <w:hideMark/>
          </w:tcPr>
          <w:p w14:paraId="2F3025B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495" w:type="dxa"/>
            <w:hideMark/>
          </w:tcPr>
          <w:p w14:paraId="652413E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341D769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695C471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06A4C353" w14:textId="77777777" w:rsidTr="009363C4">
        <w:trPr>
          <w:trHeight w:val="211"/>
        </w:trPr>
        <w:tc>
          <w:tcPr>
            <w:tcW w:w="1448" w:type="dxa"/>
            <w:hideMark/>
          </w:tcPr>
          <w:p w14:paraId="550ECAB9"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КУМАНОВО</w:t>
            </w:r>
          </w:p>
        </w:tc>
        <w:tc>
          <w:tcPr>
            <w:tcW w:w="2057" w:type="dxa"/>
            <w:hideMark/>
          </w:tcPr>
          <w:p w14:paraId="3383EC4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57</w:t>
            </w:r>
          </w:p>
        </w:tc>
        <w:tc>
          <w:tcPr>
            <w:tcW w:w="1495" w:type="dxa"/>
            <w:hideMark/>
          </w:tcPr>
          <w:p w14:paraId="670C4E2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3545" w:type="dxa"/>
            <w:gridSpan w:val="2"/>
            <w:hideMark/>
          </w:tcPr>
          <w:p w14:paraId="5E1F6A1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255" w:type="dxa"/>
            <w:hideMark/>
          </w:tcPr>
          <w:p w14:paraId="7635BD1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64</w:t>
            </w:r>
          </w:p>
        </w:tc>
      </w:tr>
      <w:tr w:rsidR="00236D62" w:rsidRPr="0013119C" w14:paraId="7F6AA941" w14:textId="77777777" w:rsidTr="009363C4">
        <w:trPr>
          <w:trHeight w:val="330"/>
        </w:trPr>
        <w:tc>
          <w:tcPr>
            <w:tcW w:w="1448" w:type="dxa"/>
            <w:hideMark/>
          </w:tcPr>
          <w:p w14:paraId="79E60D35"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М.БРОД</w:t>
            </w:r>
          </w:p>
        </w:tc>
        <w:tc>
          <w:tcPr>
            <w:tcW w:w="2057" w:type="dxa"/>
            <w:hideMark/>
          </w:tcPr>
          <w:p w14:paraId="0995A41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495" w:type="dxa"/>
            <w:hideMark/>
          </w:tcPr>
          <w:p w14:paraId="4CC4C75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3545" w:type="dxa"/>
            <w:gridSpan w:val="2"/>
            <w:hideMark/>
          </w:tcPr>
          <w:p w14:paraId="341F5AC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31EA2A6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r>
      <w:tr w:rsidR="00236D62" w:rsidRPr="0013119C" w14:paraId="7E97269E" w14:textId="77777777" w:rsidTr="009363C4">
        <w:trPr>
          <w:trHeight w:val="191"/>
        </w:trPr>
        <w:tc>
          <w:tcPr>
            <w:tcW w:w="1448" w:type="dxa"/>
            <w:hideMark/>
          </w:tcPr>
          <w:p w14:paraId="39EC2703"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НЕГОТИНО</w:t>
            </w:r>
          </w:p>
        </w:tc>
        <w:tc>
          <w:tcPr>
            <w:tcW w:w="2057" w:type="dxa"/>
            <w:hideMark/>
          </w:tcPr>
          <w:p w14:paraId="33A1766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17</w:t>
            </w:r>
          </w:p>
        </w:tc>
        <w:tc>
          <w:tcPr>
            <w:tcW w:w="1495" w:type="dxa"/>
            <w:hideMark/>
          </w:tcPr>
          <w:p w14:paraId="544939B8"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183826E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3D3A3F3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18</w:t>
            </w:r>
          </w:p>
        </w:tc>
      </w:tr>
      <w:tr w:rsidR="00236D62" w:rsidRPr="0013119C" w14:paraId="23432012" w14:textId="77777777" w:rsidTr="009363C4">
        <w:trPr>
          <w:trHeight w:val="330"/>
        </w:trPr>
        <w:tc>
          <w:tcPr>
            <w:tcW w:w="1448" w:type="dxa"/>
            <w:hideMark/>
          </w:tcPr>
          <w:p w14:paraId="07B18A3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ОХРИД</w:t>
            </w:r>
          </w:p>
        </w:tc>
        <w:tc>
          <w:tcPr>
            <w:tcW w:w="2057" w:type="dxa"/>
            <w:hideMark/>
          </w:tcPr>
          <w:p w14:paraId="41101B8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26</w:t>
            </w:r>
          </w:p>
        </w:tc>
        <w:tc>
          <w:tcPr>
            <w:tcW w:w="1495" w:type="dxa"/>
            <w:hideMark/>
          </w:tcPr>
          <w:p w14:paraId="21FDB33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15</w:t>
            </w:r>
          </w:p>
        </w:tc>
        <w:tc>
          <w:tcPr>
            <w:tcW w:w="3545" w:type="dxa"/>
            <w:gridSpan w:val="2"/>
            <w:hideMark/>
          </w:tcPr>
          <w:p w14:paraId="1CD0E0E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255" w:type="dxa"/>
            <w:hideMark/>
          </w:tcPr>
          <w:p w14:paraId="1451DAC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43</w:t>
            </w:r>
          </w:p>
        </w:tc>
      </w:tr>
      <w:tr w:rsidR="00236D62" w:rsidRPr="0013119C" w14:paraId="08D4E17E" w14:textId="77777777" w:rsidTr="009363C4">
        <w:trPr>
          <w:trHeight w:val="330"/>
        </w:trPr>
        <w:tc>
          <w:tcPr>
            <w:tcW w:w="1448" w:type="dxa"/>
            <w:hideMark/>
          </w:tcPr>
          <w:p w14:paraId="61321E37"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ПРИЛЕП</w:t>
            </w:r>
          </w:p>
        </w:tc>
        <w:tc>
          <w:tcPr>
            <w:tcW w:w="2057" w:type="dxa"/>
            <w:hideMark/>
          </w:tcPr>
          <w:p w14:paraId="5ABE0F5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60</w:t>
            </w:r>
          </w:p>
        </w:tc>
        <w:tc>
          <w:tcPr>
            <w:tcW w:w="1495" w:type="dxa"/>
            <w:hideMark/>
          </w:tcPr>
          <w:p w14:paraId="485FD4B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w:t>
            </w:r>
          </w:p>
        </w:tc>
        <w:tc>
          <w:tcPr>
            <w:tcW w:w="3545" w:type="dxa"/>
            <w:gridSpan w:val="2"/>
            <w:hideMark/>
          </w:tcPr>
          <w:p w14:paraId="1F6FAB2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1255" w:type="dxa"/>
            <w:hideMark/>
          </w:tcPr>
          <w:p w14:paraId="1A06902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64</w:t>
            </w:r>
          </w:p>
        </w:tc>
      </w:tr>
      <w:tr w:rsidR="00236D62" w:rsidRPr="0013119C" w14:paraId="141E1769" w14:textId="77777777" w:rsidTr="009363C4">
        <w:trPr>
          <w:trHeight w:val="247"/>
        </w:trPr>
        <w:tc>
          <w:tcPr>
            <w:tcW w:w="1448" w:type="dxa"/>
            <w:hideMark/>
          </w:tcPr>
          <w:p w14:paraId="69DB5086"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ПРОБИШТИП</w:t>
            </w:r>
          </w:p>
        </w:tc>
        <w:tc>
          <w:tcPr>
            <w:tcW w:w="2057" w:type="dxa"/>
            <w:hideMark/>
          </w:tcPr>
          <w:p w14:paraId="1DAD15E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w:t>
            </w:r>
          </w:p>
        </w:tc>
        <w:tc>
          <w:tcPr>
            <w:tcW w:w="1495" w:type="dxa"/>
            <w:hideMark/>
          </w:tcPr>
          <w:p w14:paraId="142DDDA4"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w:t>
            </w:r>
          </w:p>
        </w:tc>
        <w:tc>
          <w:tcPr>
            <w:tcW w:w="3545" w:type="dxa"/>
            <w:gridSpan w:val="2"/>
            <w:hideMark/>
          </w:tcPr>
          <w:p w14:paraId="3E9CA230"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1A06DB7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r>
      <w:tr w:rsidR="00236D62" w:rsidRPr="0013119C" w14:paraId="36BC684E" w14:textId="77777777" w:rsidTr="009363C4">
        <w:trPr>
          <w:trHeight w:val="279"/>
        </w:trPr>
        <w:tc>
          <w:tcPr>
            <w:tcW w:w="1448" w:type="dxa"/>
            <w:hideMark/>
          </w:tcPr>
          <w:p w14:paraId="6174CCF1"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РАДОВИШ</w:t>
            </w:r>
          </w:p>
        </w:tc>
        <w:tc>
          <w:tcPr>
            <w:tcW w:w="2057" w:type="dxa"/>
            <w:hideMark/>
          </w:tcPr>
          <w:p w14:paraId="58E7236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29</w:t>
            </w:r>
          </w:p>
        </w:tc>
        <w:tc>
          <w:tcPr>
            <w:tcW w:w="1495" w:type="dxa"/>
            <w:hideMark/>
          </w:tcPr>
          <w:p w14:paraId="3646D95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w:t>
            </w:r>
          </w:p>
        </w:tc>
        <w:tc>
          <w:tcPr>
            <w:tcW w:w="3545" w:type="dxa"/>
            <w:gridSpan w:val="2"/>
            <w:hideMark/>
          </w:tcPr>
          <w:p w14:paraId="570C1EF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070DC7F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34</w:t>
            </w:r>
          </w:p>
        </w:tc>
      </w:tr>
      <w:tr w:rsidR="00236D62" w:rsidRPr="0013119C" w14:paraId="726AE25E" w14:textId="77777777" w:rsidTr="009363C4">
        <w:trPr>
          <w:trHeight w:val="330"/>
        </w:trPr>
        <w:tc>
          <w:tcPr>
            <w:tcW w:w="1448" w:type="dxa"/>
            <w:hideMark/>
          </w:tcPr>
          <w:p w14:paraId="74FA468F"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РЕСЕН</w:t>
            </w:r>
          </w:p>
        </w:tc>
        <w:tc>
          <w:tcPr>
            <w:tcW w:w="2057" w:type="dxa"/>
            <w:hideMark/>
          </w:tcPr>
          <w:p w14:paraId="4071CE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495" w:type="dxa"/>
            <w:hideMark/>
          </w:tcPr>
          <w:p w14:paraId="68FB2E3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3545" w:type="dxa"/>
            <w:gridSpan w:val="2"/>
            <w:hideMark/>
          </w:tcPr>
          <w:p w14:paraId="07294EE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56C5842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w:t>
            </w:r>
          </w:p>
        </w:tc>
      </w:tr>
      <w:tr w:rsidR="00236D62" w:rsidRPr="0013119C" w14:paraId="5841C264" w14:textId="77777777" w:rsidTr="009363C4">
        <w:trPr>
          <w:trHeight w:val="345"/>
        </w:trPr>
        <w:tc>
          <w:tcPr>
            <w:tcW w:w="1448" w:type="dxa"/>
            <w:hideMark/>
          </w:tcPr>
          <w:p w14:paraId="097B1E1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СВ.НИКОЛЕ</w:t>
            </w:r>
          </w:p>
        </w:tc>
        <w:tc>
          <w:tcPr>
            <w:tcW w:w="2057" w:type="dxa"/>
            <w:hideMark/>
          </w:tcPr>
          <w:p w14:paraId="533D5DF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c>
          <w:tcPr>
            <w:tcW w:w="1495" w:type="dxa"/>
            <w:hideMark/>
          </w:tcPr>
          <w:p w14:paraId="744BE81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3545" w:type="dxa"/>
            <w:gridSpan w:val="2"/>
            <w:hideMark/>
          </w:tcPr>
          <w:p w14:paraId="1F1375C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489A086B"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w:t>
            </w:r>
          </w:p>
        </w:tc>
      </w:tr>
      <w:tr w:rsidR="00236D62" w:rsidRPr="0013119C" w14:paraId="401B0348" w14:textId="77777777" w:rsidTr="009363C4">
        <w:trPr>
          <w:trHeight w:val="330"/>
        </w:trPr>
        <w:tc>
          <w:tcPr>
            <w:tcW w:w="1448" w:type="dxa"/>
            <w:hideMark/>
          </w:tcPr>
          <w:p w14:paraId="6DCB6824"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СКОПЈЕ</w:t>
            </w:r>
          </w:p>
        </w:tc>
        <w:tc>
          <w:tcPr>
            <w:tcW w:w="2057" w:type="dxa"/>
            <w:hideMark/>
          </w:tcPr>
          <w:p w14:paraId="2F6729E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370</w:t>
            </w:r>
          </w:p>
        </w:tc>
        <w:tc>
          <w:tcPr>
            <w:tcW w:w="1495" w:type="dxa"/>
            <w:hideMark/>
          </w:tcPr>
          <w:p w14:paraId="23BF9ACD"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98</w:t>
            </w:r>
          </w:p>
        </w:tc>
        <w:tc>
          <w:tcPr>
            <w:tcW w:w="3545" w:type="dxa"/>
            <w:gridSpan w:val="2"/>
            <w:hideMark/>
          </w:tcPr>
          <w:p w14:paraId="08A26512"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16</w:t>
            </w:r>
          </w:p>
        </w:tc>
        <w:tc>
          <w:tcPr>
            <w:tcW w:w="1255" w:type="dxa"/>
            <w:hideMark/>
          </w:tcPr>
          <w:p w14:paraId="590C18A9"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484</w:t>
            </w:r>
          </w:p>
        </w:tc>
      </w:tr>
      <w:tr w:rsidR="00236D62" w:rsidRPr="0013119C" w14:paraId="6AA792EE" w14:textId="77777777" w:rsidTr="009363C4">
        <w:trPr>
          <w:trHeight w:val="369"/>
        </w:trPr>
        <w:tc>
          <w:tcPr>
            <w:tcW w:w="1448" w:type="dxa"/>
            <w:hideMark/>
          </w:tcPr>
          <w:p w14:paraId="6759AC9B"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СТРУМИЦА</w:t>
            </w:r>
          </w:p>
        </w:tc>
        <w:tc>
          <w:tcPr>
            <w:tcW w:w="2057" w:type="dxa"/>
            <w:hideMark/>
          </w:tcPr>
          <w:p w14:paraId="763FB32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51</w:t>
            </w:r>
          </w:p>
        </w:tc>
        <w:tc>
          <w:tcPr>
            <w:tcW w:w="1495" w:type="dxa"/>
            <w:hideMark/>
          </w:tcPr>
          <w:p w14:paraId="04C8371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13</w:t>
            </w:r>
          </w:p>
        </w:tc>
        <w:tc>
          <w:tcPr>
            <w:tcW w:w="3545" w:type="dxa"/>
            <w:gridSpan w:val="2"/>
            <w:hideMark/>
          </w:tcPr>
          <w:p w14:paraId="0FF5F3B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6993EAE7"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64</w:t>
            </w:r>
          </w:p>
        </w:tc>
      </w:tr>
      <w:tr w:rsidR="00236D62" w:rsidRPr="0013119C" w14:paraId="0E21C018" w14:textId="77777777" w:rsidTr="009363C4">
        <w:trPr>
          <w:trHeight w:val="330"/>
        </w:trPr>
        <w:tc>
          <w:tcPr>
            <w:tcW w:w="1448" w:type="dxa"/>
            <w:hideMark/>
          </w:tcPr>
          <w:p w14:paraId="39BCADB2"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СТРУГА</w:t>
            </w:r>
          </w:p>
        </w:tc>
        <w:tc>
          <w:tcPr>
            <w:tcW w:w="2057" w:type="dxa"/>
            <w:hideMark/>
          </w:tcPr>
          <w:p w14:paraId="16605B7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56</w:t>
            </w:r>
          </w:p>
        </w:tc>
        <w:tc>
          <w:tcPr>
            <w:tcW w:w="1495" w:type="dxa"/>
            <w:hideMark/>
          </w:tcPr>
          <w:p w14:paraId="09A1708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12</w:t>
            </w:r>
          </w:p>
        </w:tc>
        <w:tc>
          <w:tcPr>
            <w:tcW w:w="3545" w:type="dxa"/>
            <w:gridSpan w:val="2"/>
            <w:hideMark/>
          </w:tcPr>
          <w:p w14:paraId="1166701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21E5F62C"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68</w:t>
            </w:r>
          </w:p>
        </w:tc>
      </w:tr>
      <w:tr w:rsidR="00236D62" w:rsidRPr="0013119C" w14:paraId="2B952EEA" w14:textId="77777777" w:rsidTr="009363C4">
        <w:trPr>
          <w:trHeight w:val="330"/>
        </w:trPr>
        <w:tc>
          <w:tcPr>
            <w:tcW w:w="1448" w:type="dxa"/>
            <w:hideMark/>
          </w:tcPr>
          <w:p w14:paraId="3FD2FE7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ТЕТОВО</w:t>
            </w:r>
          </w:p>
        </w:tc>
        <w:tc>
          <w:tcPr>
            <w:tcW w:w="2057" w:type="dxa"/>
            <w:hideMark/>
          </w:tcPr>
          <w:p w14:paraId="1C79A38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49</w:t>
            </w:r>
          </w:p>
        </w:tc>
        <w:tc>
          <w:tcPr>
            <w:tcW w:w="1495" w:type="dxa"/>
            <w:hideMark/>
          </w:tcPr>
          <w:p w14:paraId="01825825"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10</w:t>
            </w:r>
          </w:p>
        </w:tc>
        <w:tc>
          <w:tcPr>
            <w:tcW w:w="3545" w:type="dxa"/>
            <w:gridSpan w:val="2"/>
            <w:hideMark/>
          </w:tcPr>
          <w:p w14:paraId="007C337A"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w:t>
            </w:r>
          </w:p>
        </w:tc>
        <w:tc>
          <w:tcPr>
            <w:tcW w:w="1255" w:type="dxa"/>
            <w:hideMark/>
          </w:tcPr>
          <w:p w14:paraId="37CF6CFE"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61</w:t>
            </w:r>
          </w:p>
        </w:tc>
      </w:tr>
      <w:tr w:rsidR="00236D62" w:rsidRPr="0013119C" w14:paraId="55036867" w14:textId="77777777" w:rsidTr="009363C4">
        <w:trPr>
          <w:trHeight w:val="330"/>
        </w:trPr>
        <w:tc>
          <w:tcPr>
            <w:tcW w:w="1448" w:type="dxa"/>
            <w:hideMark/>
          </w:tcPr>
          <w:p w14:paraId="1535A20C" w14:textId="77777777" w:rsidR="00236D62" w:rsidRPr="0013119C" w:rsidRDefault="00236D62" w:rsidP="009363C4">
            <w:pP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ШТИП</w:t>
            </w:r>
          </w:p>
        </w:tc>
        <w:tc>
          <w:tcPr>
            <w:tcW w:w="2057" w:type="dxa"/>
            <w:hideMark/>
          </w:tcPr>
          <w:p w14:paraId="4596746F"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41</w:t>
            </w:r>
          </w:p>
        </w:tc>
        <w:tc>
          <w:tcPr>
            <w:tcW w:w="1495" w:type="dxa"/>
            <w:hideMark/>
          </w:tcPr>
          <w:p w14:paraId="37FDAA81"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29</w:t>
            </w:r>
          </w:p>
        </w:tc>
        <w:tc>
          <w:tcPr>
            <w:tcW w:w="3545" w:type="dxa"/>
            <w:gridSpan w:val="2"/>
            <w:hideMark/>
          </w:tcPr>
          <w:p w14:paraId="1982EB16"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0</w:t>
            </w:r>
          </w:p>
        </w:tc>
        <w:tc>
          <w:tcPr>
            <w:tcW w:w="1255" w:type="dxa"/>
            <w:hideMark/>
          </w:tcPr>
          <w:p w14:paraId="4E8164C3" w14:textId="77777777" w:rsidR="00236D62" w:rsidRPr="0013119C" w:rsidRDefault="00236D62" w:rsidP="009363C4">
            <w:pPr>
              <w:jc w:val="center"/>
              <w:rPr>
                <w:rFonts w:ascii="Calibri" w:eastAsia="Times New Roman" w:hAnsi="Calibri" w:cs="Calibri"/>
                <w:color w:val="000000"/>
                <w:kern w:val="0"/>
                <w:sz w:val="20"/>
                <w:szCs w:val="20"/>
                <w14:ligatures w14:val="none"/>
              </w:rPr>
            </w:pPr>
            <w:r w:rsidRPr="0013119C">
              <w:rPr>
                <w:rFonts w:ascii="Calibri" w:eastAsia="Times New Roman" w:hAnsi="Calibri" w:cs="Calibri"/>
                <w:color w:val="000000"/>
                <w:kern w:val="0"/>
                <w:sz w:val="20"/>
                <w:szCs w:val="20"/>
                <w14:ligatures w14:val="none"/>
              </w:rPr>
              <w:t>70</w:t>
            </w:r>
          </w:p>
        </w:tc>
      </w:tr>
      <w:tr w:rsidR="00236D62" w:rsidRPr="0013119C" w14:paraId="11C0D159" w14:textId="77777777" w:rsidTr="009363C4">
        <w:trPr>
          <w:trHeight w:val="330"/>
        </w:trPr>
        <w:tc>
          <w:tcPr>
            <w:tcW w:w="1448" w:type="dxa"/>
          </w:tcPr>
          <w:p w14:paraId="7EC90FE8"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Вкупно</w:t>
            </w:r>
          </w:p>
          <w:p w14:paraId="027424FB" w14:textId="77777777" w:rsidR="00236D62" w:rsidRPr="0013119C" w:rsidRDefault="00236D62" w:rsidP="009363C4">
            <w:pP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Без Гостивар</w:t>
            </w:r>
          </w:p>
        </w:tc>
        <w:tc>
          <w:tcPr>
            <w:tcW w:w="2057" w:type="dxa"/>
          </w:tcPr>
          <w:p w14:paraId="3CBB61AA"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989</w:t>
            </w:r>
          </w:p>
        </w:tc>
        <w:tc>
          <w:tcPr>
            <w:tcW w:w="1495" w:type="dxa"/>
          </w:tcPr>
          <w:p w14:paraId="7B9E7E3D"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221</w:t>
            </w:r>
          </w:p>
        </w:tc>
        <w:tc>
          <w:tcPr>
            <w:tcW w:w="3545" w:type="dxa"/>
            <w:gridSpan w:val="2"/>
          </w:tcPr>
          <w:p w14:paraId="0A5DE5F2"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28</w:t>
            </w:r>
          </w:p>
        </w:tc>
        <w:tc>
          <w:tcPr>
            <w:tcW w:w="1255" w:type="dxa"/>
          </w:tcPr>
          <w:p w14:paraId="4F4B2B16" w14:textId="77777777" w:rsidR="00236D62" w:rsidRPr="0013119C" w:rsidRDefault="00236D62" w:rsidP="009363C4">
            <w:pPr>
              <w:jc w:val="center"/>
              <w:rPr>
                <w:rFonts w:ascii="Calibri" w:eastAsia="Times New Roman" w:hAnsi="Calibri" w:cs="Calibri"/>
                <w:b/>
                <w:color w:val="000000"/>
                <w:kern w:val="0"/>
                <w:sz w:val="20"/>
                <w:szCs w:val="20"/>
                <w:lang w:val="mk-MK"/>
                <w14:ligatures w14:val="none"/>
              </w:rPr>
            </w:pPr>
            <w:r w:rsidRPr="0013119C">
              <w:rPr>
                <w:rFonts w:ascii="Calibri" w:eastAsia="Times New Roman" w:hAnsi="Calibri" w:cs="Calibri"/>
                <w:b/>
                <w:color w:val="000000"/>
                <w:kern w:val="0"/>
                <w:sz w:val="20"/>
                <w:szCs w:val="20"/>
                <w:lang w:val="mk-MK"/>
                <w14:ligatures w14:val="none"/>
              </w:rPr>
              <w:t>1238</w:t>
            </w:r>
          </w:p>
        </w:tc>
      </w:tr>
    </w:tbl>
    <w:p w14:paraId="4169A338" w14:textId="52A93ADE" w:rsidR="00871E9C" w:rsidRPr="008C6859" w:rsidRDefault="00236D62" w:rsidP="008C6859">
      <w:pPr>
        <w:pStyle w:val="NormalWeb"/>
        <w:jc w:val="both"/>
        <w:rPr>
          <w:rFonts w:ascii="Calibri" w:hAnsi="Calibri" w:cs="Calibri"/>
          <w:b/>
          <w:bCs/>
          <w:sz w:val="22"/>
          <w:szCs w:val="22"/>
          <w:lang w:val="ru-RU"/>
        </w:rPr>
      </w:pPr>
      <w:r w:rsidRPr="0013119C">
        <w:rPr>
          <w:rFonts w:ascii="Calibri" w:hAnsi="Calibri" w:cs="Calibri"/>
          <w:b/>
          <w:bCs/>
          <w:sz w:val="22"/>
          <w:szCs w:val="22"/>
          <w:lang w:val="ru-RU"/>
        </w:rPr>
        <w:t xml:space="preserve">                                                                                              </w:t>
      </w:r>
    </w:p>
    <w:sectPr w:rsidR="00871E9C" w:rsidRPr="008C6859" w:rsidSect="00236D6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79C1" w14:textId="77777777" w:rsidR="001F1FEA" w:rsidRDefault="001F1FEA">
      <w:pPr>
        <w:spacing w:after="0" w:line="240" w:lineRule="auto"/>
      </w:pPr>
      <w:r>
        <w:separator/>
      </w:r>
    </w:p>
  </w:endnote>
  <w:endnote w:type="continuationSeparator" w:id="0">
    <w:p w14:paraId="7C1B980F" w14:textId="77777777" w:rsidR="001F1FEA" w:rsidRDefault="001F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09874"/>
      <w:docPartObj>
        <w:docPartGallery w:val="Page Numbers (Bottom of Page)"/>
        <w:docPartUnique/>
      </w:docPartObj>
    </w:sdtPr>
    <w:sdtEndPr>
      <w:rPr>
        <w:noProof/>
      </w:rPr>
    </w:sdtEndPr>
    <w:sdtContent>
      <w:p w14:paraId="764DE52B" w14:textId="77777777" w:rsidR="00B3610F" w:rsidRDefault="00000000">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255D9D6E" w14:textId="77777777" w:rsidR="00B3610F" w:rsidRDefault="00B3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6CA5" w14:textId="77777777" w:rsidR="001F1FEA" w:rsidRDefault="001F1FEA">
      <w:pPr>
        <w:spacing w:after="0" w:line="240" w:lineRule="auto"/>
      </w:pPr>
      <w:r>
        <w:separator/>
      </w:r>
    </w:p>
  </w:footnote>
  <w:footnote w:type="continuationSeparator" w:id="0">
    <w:p w14:paraId="719720AC" w14:textId="77777777" w:rsidR="001F1FEA" w:rsidRDefault="001F1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450"/>
    <w:multiLevelType w:val="hybridMultilevel"/>
    <w:tmpl w:val="4C4EA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5A06"/>
    <w:multiLevelType w:val="hybridMultilevel"/>
    <w:tmpl w:val="E8FCC15E"/>
    <w:lvl w:ilvl="0" w:tplc="0BCE36F8">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C6F407E"/>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0260B9"/>
    <w:multiLevelType w:val="hybridMultilevel"/>
    <w:tmpl w:val="C5C83FAA"/>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35E01"/>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2252BC"/>
    <w:multiLevelType w:val="hybridMultilevel"/>
    <w:tmpl w:val="6ACA5C1A"/>
    <w:lvl w:ilvl="0" w:tplc="0BCE36F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11898"/>
    <w:multiLevelType w:val="multilevel"/>
    <w:tmpl w:val="744ABF0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D5430B"/>
    <w:multiLevelType w:val="hybridMultilevel"/>
    <w:tmpl w:val="6B3C3AC2"/>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40C33"/>
    <w:multiLevelType w:val="hybridMultilevel"/>
    <w:tmpl w:val="3E9E8F7A"/>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848FE"/>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110207"/>
    <w:multiLevelType w:val="hybridMultilevel"/>
    <w:tmpl w:val="E2A8EAAE"/>
    <w:lvl w:ilvl="0" w:tplc="0BCE36F8">
      <w:start w:val="1"/>
      <w:numFmt w:val="bullet"/>
      <w:lvlText w:val="­"/>
      <w:lvlJc w:val="left"/>
      <w:pPr>
        <w:ind w:left="767" w:hanging="360"/>
      </w:pPr>
      <w:rPr>
        <w:rFonts w:ascii="Courier New" w:hAnsi="Courier New"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36FE65EE"/>
    <w:multiLevelType w:val="hybridMultilevel"/>
    <w:tmpl w:val="7654D59A"/>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C176F"/>
    <w:multiLevelType w:val="hybridMultilevel"/>
    <w:tmpl w:val="4A260B9C"/>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12841"/>
    <w:multiLevelType w:val="hybridMultilevel"/>
    <w:tmpl w:val="23DC0916"/>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75429"/>
    <w:multiLevelType w:val="hybridMultilevel"/>
    <w:tmpl w:val="C97403F2"/>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4376D"/>
    <w:multiLevelType w:val="hybridMultilevel"/>
    <w:tmpl w:val="EFBC96E0"/>
    <w:lvl w:ilvl="0" w:tplc="0BCE36F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C97317"/>
    <w:multiLevelType w:val="hybridMultilevel"/>
    <w:tmpl w:val="00983CE4"/>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E79A5"/>
    <w:multiLevelType w:val="hybridMultilevel"/>
    <w:tmpl w:val="918AFDF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ACF055D"/>
    <w:multiLevelType w:val="hybridMultilevel"/>
    <w:tmpl w:val="F9421476"/>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D58C0"/>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396103"/>
    <w:multiLevelType w:val="hybridMultilevel"/>
    <w:tmpl w:val="40F68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96602"/>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729623E"/>
    <w:multiLevelType w:val="hybridMultilevel"/>
    <w:tmpl w:val="693C8212"/>
    <w:lvl w:ilvl="0" w:tplc="0BCE36F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12B41"/>
    <w:multiLevelType w:val="hybridMultilevel"/>
    <w:tmpl w:val="28BC2F6E"/>
    <w:lvl w:ilvl="0" w:tplc="0BCE36F8">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81A74FD"/>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88033CF"/>
    <w:multiLevelType w:val="hybridMultilevel"/>
    <w:tmpl w:val="6D969AE0"/>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B25A9"/>
    <w:multiLevelType w:val="hybridMultilevel"/>
    <w:tmpl w:val="DD00DED2"/>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D0BE2"/>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D872ED"/>
    <w:multiLevelType w:val="hybridMultilevel"/>
    <w:tmpl w:val="A27E2958"/>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E1AAC"/>
    <w:multiLevelType w:val="multilevel"/>
    <w:tmpl w:val="CAF46F1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0E06BF"/>
    <w:multiLevelType w:val="multilevel"/>
    <w:tmpl w:val="676E6F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74B52209"/>
    <w:multiLevelType w:val="hybridMultilevel"/>
    <w:tmpl w:val="308858A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134F7"/>
    <w:multiLevelType w:val="multilevel"/>
    <w:tmpl w:val="4AA4E4C4"/>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BA0051A"/>
    <w:multiLevelType w:val="hybridMultilevel"/>
    <w:tmpl w:val="BC9C60D8"/>
    <w:lvl w:ilvl="0" w:tplc="0BCE36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348838">
    <w:abstractNumId w:val="33"/>
  </w:num>
  <w:num w:numId="2" w16cid:durableId="1069766002">
    <w:abstractNumId w:val="13"/>
  </w:num>
  <w:num w:numId="3" w16cid:durableId="1362895629">
    <w:abstractNumId w:val="27"/>
  </w:num>
  <w:num w:numId="4" w16cid:durableId="1514997160">
    <w:abstractNumId w:val="10"/>
  </w:num>
  <w:num w:numId="5" w16cid:durableId="141392830">
    <w:abstractNumId w:val="15"/>
  </w:num>
  <w:num w:numId="6" w16cid:durableId="919948557">
    <w:abstractNumId w:val="20"/>
  </w:num>
  <w:num w:numId="7" w16cid:durableId="804389076">
    <w:abstractNumId w:val="2"/>
  </w:num>
  <w:num w:numId="8" w16cid:durableId="656224699">
    <w:abstractNumId w:val="6"/>
  </w:num>
  <w:num w:numId="9" w16cid:durableId="1577089978">
    <w:abstractNumId w:val="32"/>
  </w:num>
  <w:num w:numId="10" w16cid:durableId="1264338441">
    <w:abstractNumId w:val="0"/>
  </w:num>
  <w:num w:numId="11" w16cid:durableId="1472359134">
    <w:abstractNumId w:val="31"/>
  </w:num>
  <w:num w:numId="12" w16cid:durableId="381178557">
    <w:abstractNumId w:val="16"/>
  </w:num>
  <w:num w:numId="13" w16cid:durableId="438719410">
    <w:abstractNumId w:val="5"/>
  </w:num>
  <w:num w:numId="14" w16cid:durableId="2094740602">
    <w:abstractNumId w:val="25"/>
  </w:num>
  <w:num w:numId="15" w16cid:durableId="423497862">
    <w:abstractNumId w:val="1"/>
  </w:num>
  <w:num w:numId="16" w16cid:durableId="1471828589">
    <w:abstractNumId w:val="30"/>
  </w:num>
  <w:num w:numId="17" w16cid:durableId="1120996658">
    <w:abstractNumId w:val="19"/>
  </w:num>
  <w:num w:numId="18" w16cid:durableId="1619751215">
    <w:abstractNumId w:val="29"/>
  </w:num>
  <w:num w:numId="19" w16cid:durableId="1859007395">
    <w:abstractNumId w:val="8"/>
  </w:num>
  <w:num w:numId="20" w16cid:durableId="668678489">
    <w:abstractNumId w:val="18"/>
  </w:num>
  <w:num w:numId="21" w16cid:durableId="78479327">
    <w:abstractNumId w:val="28"/>
  </w:num>
  <w:num w:numId="22" w16cid:durableId="229929802">
    <w:abstractNumId w:val="7"/>
  </w:num>
  <w:num w:numId="23" w16cid:durableId="1509177036">
    <w:abstractNumId w:val="26"/>
  </w:num>
  <w:num w:numId="24" w16cid:durableId="1202865750">
    <w:abstractNumId w:val="3"/>
  </w:num>
  <w:num w:numId="25" w16cid:durableId="974872556">
    <w:abstractNumId w:val="11"/>
  </w:num>
  <w:num w:numId="26" w16cid:durableId="295330964">
    <w:abstractNumId w:val="12"/>
  </w:num>
  <w:num w:numId="27" w16cid:durableId="1545822866">
    <w:abstractNumId w:val="14"/>
  </w:num>
  <w:num w:numId="28" w16cid:durableId="1170094986">
    <w:abstractNumId w:val="23"/>
  </w:num>
  <w:num w:numId="29" w16cid:durableId="1059326898">
    <w:abstractNumId w:val="22"/>
  </w:num>
  <w:num w:numId="30" w16cid:durableId="1844321067">
    <w:abstractNumId w:val="21"/>
  </w:num>
  <w:num w:numId="31" w16cid:durableId="994918583">
    <w:abstractNumId w:val="24"/>
  </w:num>
  <w:num w:numId="32" w16cid:durableId="443500255">
    <w:abstractNumId w:val="4"/>
  </w:num>
  <w:num w:numId="33" w16cid:durableId="1507014123">
    <w:abstractNumId w:val="9"/>
  </w:num>
  <w:num w:numId="34" w16cid:durableId="6503091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62"/>
    <w:rsid w:val="0002093A"/>
    <w:rsid w:val="000502CF"/>
    <w:rsid w:val="00086B7C"/>
    <w:rsid w:val="000A1AEA"/>
    <w:rsid w:val="000B18AE"/>
    <w:rsid w:val="000D4A4D"/>
    <w:rsid w:val="0013119C"/>
    <w:rsid w:val="001575CB"/>
    <w:rsid w:val="00161F07"/>
    <w:rsid w:val="00190BFF"/>
    <w:rsid w:val="001A584E"/>
    <w:rsid w:val="001D653C"/>
    <w:rsid w:val="001E1462"/>
    <w:rsid w:val="001E39CB"/>
    <w:rsid w:val="001F1FEA"/>
    <w:rsid w:val="00236D62"/>
    <w:rsid w:val="00294DA8"/>
    <w:rsid w:val="002D40AA"/>
    <w:rsid w:val="002E1E11"/>
    <w:rsid w:val="003333F7"/>
    <w:rsid w:val="003428EF"/>
    <w:rsid w:val="00372DA8"/>
    <w:rsid w:val="003B004A"/>
    <w:rsid w:val="003C5831"/>
    <w:rsid w:val="003D4CD2"/>
    <w:rsid w:val="004336B6"/>
    <w:rsid w:val="004B330C"/>
    <w:rsid w:val="00536EED"/>
    <w:rsid w:val="00543587"/>
    <w:rsid w:val="0058055C"/>
    <w:rsid w:val="00580863"/>
    <w:rsid w:val="005942AD"/>
    <w:rsid w:val="00594955"/>
    <w:rsid w:val="005A3E3E"/>
    <w:rsid w:val="005D0D92"/>
    <w:rsid w:val="005D1EEE"/>
    <w:rsid w:val="005D3A5C"/>
    <w:rsid w:val="006126BD"/>
    <w:rsid w:val="00616B19"/>
    <w:rsid w:val="00636552"/>
    <w:rsid w:val="006424F1"/>
    <w:rsid w:val="006605D4"/>
    <w:rsid w:val="0068272D"/>
    <w:rsid w:val="00696BA9"/>
    <w:rsid w:val="006E3656"/>
    <w:rsid w:val="006F2187"/>
    <w:rsid w:val="00780655"/>
    <w:rsid w:val="007930B9"/>
    <w:rsid w:val="008013AE"/>
    <w:rsid w:val="008500A1"/>
    <w:rsid w:val="00855501"/>
    <w:rsid w:val="00855FB5"/>
    <w:rsid w:val="00871E9C"/>
    <w:rsid w:val="008816E1"/>
    <w:rsid w:val="00892475"/>
    <w:rsid w:val="008A1BF3"/>
    <w:rsid w:val="008A7888"/>
    <w:rsid w:val="008B4DCB"/>
    <w:rsid w:val="008C6859"/>
    <w:rsid w:val="008C739A"/>
    <w:rsid w:val="008D0A33"/>
    <w:rsid w:val="00906C66"/>
    <w:rsid w:val="00915974"/>
    <w:rsid w:val="00920781"/>
    <w:rsid w:val="00925206"/>
    <w:rsid w:val="00931151"/>
    <w:rsid w:val="009734C2"/>
    <w:rsid w:val="0099116B"/>
    <w:rsid w:val="009C55F0"/>
    <w:rsid w:val="009C7DCF"/>
    <w:rsid w:val="009D0DB9"/>
    <w:rsid w:val="009F225D"/>
    <w:rsid w:val="009F5AF1"/>
    <w:rsid w:val="00A47ECC"/>
    <w:rsid w:val="00AA2F6A"/>
    <w:rsid w:val="00AC1071"/>
    <w:rsid w:val="00AD3EF1"/>
    <w:rsid w:val="00AE72C6"/>
    <w:rsid w:val="00AE7A93"/>
    <w:rsid w:val="00B33107"/>
    <w:rsid w:val="00B3610F"/>
    <w:rsid w:val="00B60D7D"/>
    <w:rsid w:val="00B72BCA"/>
    <w:rsid w:val="00B9653C"/>
    <w:rsid w:val="00BC5675"/>
    <w:rsid w:val="00BD4D73"/>
    <w:rsid w:val="00BE0E30"/>
    <w:rsid w:val="00C21CF5"/>
    <w:rsid w:val="00C67960"/>
    <w:rsid w:val="00CD546F"/>
    <w:rsid w:val="00D4187B"/>
    <w:rsid w:val="00DB518D"/>
    <w:rsid w:val="00DB719B"/>
    <w:rsid w:val="00DE3228"/>
    <w:rsid w:val="00E109FD"/>
    <w:rsid w:val="00E21583"/>
    <w:rsid w:val="00E218E4"/>
    <w:rsid w:val="00E71A04"/>
    <w:rsid w:val="00EB35B3"/>
    <w:rsid w:val="00EC568F"/>
    <w:rsid w:val="00EF76B5"/>
    <w:rsid w:val="00F41343"/>
    <w:rsid w:val="00F440F5"/>
    <w:rsid w:val="00F50EDA"/>
    <w:rsid w:val="00F657BD"/>
    <w:rsid w:val="00F6619E"/>
    <w:rsid w:val="00F708B2"/>
    <w:rsid w:val="00FF4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82F7"/>
  <w15:chartTrackingRefBased/>
  <w15:docId w15:val="{A96B2ECC-4134-4817-B59E-5900B612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62"/>
  </w:style>
  <w:style w:type="paragraph" w:styleId="Heading1">
    <w:name w:val="heading 1"/>
    <w:basedOn w:val="Normal"/>
    <w:next w:val="Normal"/>
    <w:link w:val="Heading1Char"/>
    <w:uiPriority w:val="9"/>
    <w:qFormat/>
    <w:rsid w:val="00236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6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6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6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6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6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36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62"/>
    <w:rPr>
      <w:rFonts w:eastAsiaTheme="majorEastAsia" w:cstheme="majorBidi"/>
      <w:color w:val="272727" w:themeColor="text1" w:themeTint="D8"/>
    </w:rPr>
  </w:style>
  <w:style w:type="paragraph" w:styleId="Title">
    <w:name w:val="Title"/>
    <w:basedOn w:val="Normal"/>
    <w:next w:val="Normal"/>
    <w:link w:val="TitleChar"/>
    <w:uiPriority w:val="10"/>
    <w:qFormat/>
    <w:rsid w:val="00236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62"/>
    <w:pPr>
      <w:spacing w:before="160"/>
      <w:jc w:val="center"/>
    </w:pPr>
    <w:rPr>
      <w:i/>
      <w:iCs/>
      <w:color w:val="404040" w:themeColor="text1" w:themeTint="BF"/>
    </w:rPr>
  </w:style>
  <w:style w:type="character" w:customStyle="1" w:styleId="QuoteChar">
    <w:name w:val="Quote Char"/>
    <w:basedOn w:val="DefaultParagraphFont"/>
    <w:link w:val="Quote"/>
    <w:uiPriority w:val="29"/>
    <w:rsid w:val="00236D62"/>
    <w:rPr>
      <w:i/>
      <w:iCs/>
      <w:color w:val="404040" w:themeColor="text1" w:themeTint="BF"/>
    </w:rPr>
  </w:style>
  <w:style w:type="paragraph" w:styleId="ListParagraph">
    <w:name w:val="List Paragraph"/>
    <w:basedOn w:val="Normal"/>
    <w:uiPriority w:val="34"/>
    <w:qFormat/>
    <w:rsid w:val="00236D62"/>
    <w:pPr>
      <w:ind w:left="720"/>
      <w:contextualSpacing/>
    </w:pPr>
  </w:style>
  <w:style w:type="character" w:styleId="IntenseEmphasis">
    <w:name w:val="Intense Emphasis"/>
    <w:basedOn w:val="DefaultParagraphFont"/>
    <w:uiPriority w:val="21"/>
    <w:qFormat/>
    <w:rsid w:val="00236D62"/>
    <w:rPr>
      <w:i/>
      <w:iCs/>
      <w:color w:val="0F4761" w:themeColor="accent1" w:themeShade="BF"/>
    </w:rPr>
  </w:style>
  <w:style w:type="paragraph" w:styleId="IntenseQuote">
    <w:name w:val="Intense Quote"/>
    <w:basedOn w:val="Normal"/>
    <w:next w:val="Normal"/>
    <w:link w:val="IntenseQuoteChar"/>
    <w:uiPriority w:val="30"/>
    <w:qFormat/>
    <w:rsid w:val="00236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62"/>
    <w:rPr>
      <w:i/>
      <w:iCs/>
      <w:color w:val="0F4761" w:themeColor="accent1" w:themeShade="BF"/>
    </w:rPr>
  </w:style>
  <w:style w:type="character" w:styleId="IntenseReference">
    <w:name w:val="Intense Reference"/>
    <w:basedOn w:val="DefaultParagraphFont"/>
    <w:uiPriority w:val="32"/>
    <w:qFormat/>
    <w:rsid w:val="00236D62"/>
    <w:rPr>
      <w:b/>
      <w:bCs/>
      <w:smallCaps/>
      <w:color w:val="0F4761" w:themeColor="accent1" w:themeShade="BF"/>
      <w:spacing w:val="5"/>
    </w:rPr>
  </w:style>
  <w:style w:type="table" w:styleId="TableGridLight">
    <w:name w:val="Grid Table Light"/>
    <w:basedOn w:val="TableNormal"/>
    <w:uiPriority w:val="40"/>
    <w:rsid w:val="00236D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36D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3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D62"/>
  </w:style>
  <w:style w:type="paragraph" w:styleId="Footer">
    <w:name w:val="footer"/>
    <w:basedOn w:val="Normal"/>
    <w:link w:val="FooterChar"/>
    <w:uiPriority w:val="99"/>
    <w:unhideWhenUsed/>
    <w:rsid w:val="0023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D62"/>
  </w:style>
  <w:style w:type="paragraph" w:styleId="NormalWeb">
    <w:name w:val="Normal (Web)"/>
    <w:basedOn w:val="Normal"/>
    <w:uiPriority w:val="99"/>
    <w:unhideWhenUsed/>
    <w:rsid w:val="00236D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6D62"/>
    <w:rPr>
      <w:b/>
      <w:bCs/>
    </w:rPr>
  </w:style>
  <w:style w:type="table" w:styleId="TableGrid">
    <w:name w:val="Table Grid"/>
    <w:basedOn w:val="TableNormal"/>
    <w:uiPriority w:val="39"/>
    <w:rsid w:val="0023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236D6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236D62"/>
    <w:pPr>
      <w:spacing w:after="0" w:line="240" w:lineRule="auto"/>
    </w:pPr>
  </w:style>
  <w:style w:type="table" w:styleId="PlainTable3">
    <w:name w:val="Plain Table 3"/>
    <w:basedOn w:val="TableNormal"/>
    <w:uiPriority w:val="43"/>
    <w:rsid w:val="00CD54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D54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0B18A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21583"/>
    <w:pPr>
      <w:tabs>
        <w:tab w:val="left" w:pos="480"/>
        <w:tab w:val="right" w:leader="dot" w:pos="9350"/>
      </w:tabs>
      <w:spacing w:after="100"/>
    </w:pPr>
    <w:rPr>
      <w:rFonts w:ascii="Calibri" w:hAnsi="Calibri" w:cs="Calibri"/>
      <w:b/>
      <w:bCs/>
      <w:noProof/>
      <w:lang w:val="ru-RU"/>
    </w:rPr>
  </w:style>
  <w:style w:type="paragraph" w:styleId="TOC2">
    <w:name w:val="toc 2"/>
    <w:basedOn w:val="Normal"/>
    <w:next w:val="Normal"/>
    <w:autoRedefine/>
    <w:uiPriority w:val="39"/>
    <w:unhideWhenUsed/>
    <w:rsid w:val="001E1462"/>
    <w:pPr>
      <w:spacing w:after="100"/>
      <w:ind w:left="240"/>
    </w:pPr>
  </w:style>
  <w:style w:type="paragraph" w:styleId="TOC3">
    <w:name w:val="toc 3"/>
    <w:basedOn w:val="Normal"/>
    <w:next w:val="Normal"/>
    <w:autoRedefine/>
    <w:uiPriority w:val="39"/>
    <w:unhideWhenUsed/>
    <w:rsid w:val="001E1462"/>
    <w:pPr>
      <w:spacing w:after="100"/>
      <w:ind w:left="480"/>
    </w:pPr>
  </w:style>
  <w:style w:type="character" w:styleId="Hyperlink">
    <w:name w:val="Hyperlink"/>
    <w:basedOn w:val="DefaultParagraphFont"/>
    <w:uiPriority w:val="99"/>
    <w:unhideWhenUsed/>
    <w:rsid w:val="001E14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32">
      <w:bodyDiv w:val="1"/>
      <w:marLeft w:val="0"/>
      <w:marRight w:val="0"/>
      <w:marTop w:val="0"/>
      <w:marBottom w:val="0"/>
      <w:divBdr>
        <w:top w:val="none" w:sz="0" w:space="0" w:color="auto"/>
        <w:left w:val="none" w:sz="0" w:space="0" w:color="auto"/>
        <w:bottom w:val="none" w:sz="0" w:space="0" w:color="auto"/>
        <w:right w:val="none" w:sz="0" w:space="0" w:color="auto"/>
      </w:divBdr>
      <w:divsChild>
        <w:div w:id="894270903">
          <w:marLeft w:val="0"/>
          <w:marRight w:val="0"/>
          <w:marTop w:val="0"/>
          <w:marBottom w:val="0"/>
          <w:divBdr>
            <w:top w:val="none" w:sz="0" w:space="0" w:color="auto"/>
            <w:left w:val="none" w:sz="0" w:space="0" w:color="auto"/>
            <w:bottom w:val="none" w:sz="0" w:space="0" w:color="auto"/>
            <w:right w:val="none" w:sz="0" w:space="0" w:color="auto"/>
          </w:divBdr>
          <w:divsChild>
            <w:div w:id="5430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1005">
      <w:bodyDiv w:val="1"/>
      <w:marLeft w:val="0"/>
      <w:marRight w:val="0"/>
      <w:marTop w:val="0"/>
      <w:marBottom w:val="0"/>
      <w:divBdr>
        <w:top w:val="none" w:sz="0" w:space="0" w:color="auto"/>
        <w:left w:val="none" w:sz="0" w:space="0" w:color="auto"/>
        <w:bottom w:val="none" w:sz="0" w:space="0" w:color="auto"/>
        <w:right w:val="none" w:sz="0" w:space="0" w:color="auto"/>
      </w:divBdr>
    </w:div>
    <w:div w:id="95516678">
      <w:bodyDiv w:val="1"/>
      <w:marLeft w:val="0"/>
      <w:marRight w:val="0"/>
      <w:marTop w:val="0"/>
      <w:marBottom w:val="0"/>
      <w:divBdr>
        <w:top w:val="none" w:sz="0" w:space="0" w:color="auto"/>
        <w:left w:val="none" w:sz="0" w:space="0" w:color="auto"/>
        <w:bottom w:val="none" w:sz="0" w:space="0" w:color="auto"/>
        <w:right w:val="none" w:sz="0" w:space="0" w:color="auto"/>
      </w:divBdr>
    </w:div>
    <w:div w:id="133453322">
      <w:bodyDiv w:val="1"/>
      <w:marLeft w:val="0"/>
      <w:marRight w:val="0"/>
      <w:marTop w:val="0"/>
      <w:marBottom w:val="0"/>
      <w:divBdr>
        <w:top w:val="none" w:sz="0" w:space="0" w:color="auto"/>
        <w:left w:val="none" w:sz="0" w:space="0" w:color="auto"/>
        <w:bottom w:val="none" w:sz="0" w:space="0" w:color="auto"/>
        <w:right w:val="none" w:sz="0" w:space="0" w:color="auto"/>
      </w:divBdr>
      <w:divsChild>
        <w:div w:id="1929119406">
          <w:marLeft w:val="0"/>
          <w:marRight w:val="0"/>
          <w:marTop w:val="0"/>
          <w:marBottom w:val="0"/>
          <w:divBdr>
            <w:top w:val="none" w:sz="0" w:space="0" w:color="auto"/>
            <w:left w:val="none" w:sz="0" w:space="0" w:color="auto"/>
            <w:bottom w:val="none" w:sz="0" w:space="0" w:color="auto"/>
            <w:right w:val="none" w:sz="0" w:space="0" w:color="auto"/>
          </w:divBdr>
          <w:divsChild>
            <w:div w:id="2129541030">
              <w:marLeft w:val="0"/>
              <w:marRight w:val="0"/>
              <w:marTop w:val="0"/>
              <w:marBottom w:val="0"/>
              <w:divBdr>
                <w:top w:val="none" w:sz="0" w:space="0" w:color="auto"/>
                <w:left w:val="none" w:sz="0" w:space="0" w:color="auto"/>
                <w:bottom w:val="none" w:sz="0" w:space="0" w:color="auto"/>
                <w:right w:val="none" w:sz="0" w:space="0" w:color="auto"/>
              </w:divBdr>
              <w:divsChild>
                <w:div w:id="2061901032">
                  <w:marLeft w:val="0"/>
                  <w:marRight w:val="0"/>
                  <w:marTop w:val="0"/>
                  <w:marBottom w:val="0"/>
                  <w:divBdr>
                    <w:top w:val="none" w:sz="0" w:space="0" w:color="auto"/>
                    <w:left w:val="none" w:sz="0" w:space="0" w:color="auto"/>
                    <w:bottom w:val="none" w:sz="0" w:space="0" w:color="auto"/>
                    <w:right w:val="none" w:sz="0" w:space="0" w:color="auto"/>
                  </w:divBdr>
                  <w:divsChild>
                    <w:div w:id="419764122">
                      <w:marLeft w:val="0"/>
                      <w:marRight w:val="0"/>
                      <w:marTop w:val="0"/>
                      <w:marBottom w:val="0"/>
                      <w:divBdr>
                        <w:top w:val="none" w:sz="0" w:space="0" w:color="auto"/>
                        <w:left w:val="none" w:sz="0" w:space="0" w:color="auto"/>
                        <w:bottom w:val="none" w:sz="0" w:space="0" w:color="auto"/>
                        <w:right w:val="none" w:sz="0" w:space="0" w:color="auto"/>
                      </w:divBdr>
                      <w:divsChild>
                        <w:div w:id="774441718">
                          <w:marLeft w:val="0"/>
                          <w:marRight w:val="0"/>
                          <w:marTop w:val="0"/>
                          <w:marBottom w:val="0"/>
                          <w:divBdr>
                            <w:top w:val="none" w:sz="0" w:space="0" w:color="auto"/>
                            <w:left w:val="none" w:sz="0" w:space="0" w:color="auto"/>
                            <w:bottom w:val="none" w:sz="0" w:space="0" w:color="auto"/>
                            <w:right w:val="none" w:sz="0" w:space="0" w:color="auto"/>
                          </w:divBdr>
                          <w:divsChild>
                            <w:div w:id="390005434">
                              <w:marLeft w:val="0"/>
                              <w:marRight w:val="0"/>
                              <w:marTop w:val="0"/>
                              <w:marBottom w:val="0"/>
                              <w:divBdr>
                                <w:top w:val="none" w:sz="0" w:space="0" w:color="auto"/>
                                <w:left w:val="none" w:sz="0" w:space="0" w:color="auto"/>
                                <w:bottom w:val="none" w:sz="0" w:space="0" w:color="auto"/>
                                <w:right w:val="none" w:sz="0" w:space="0" w:color="auto"/>
                              </w:divBdr>
                              <w:divsChild>
                                <w:div w:id="5037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906838">
          <w:marLeft w:val="0"/>
          <w:marRight w:val="0"/>
          <w:marTop w:val="0"/>
          <w:marBottom w:val="0"/>
          <w:divBdr>
            <w:top w:val="none" w:sz="0" w:space="0" w:color="auto"/>
            <w:left w:val="none" w:sz="0" w:space="0" w:color="auto"/>
            <w:bottom w:val="none" w:sz="0" w:space="0" w:color="auto"/>
            <w:right w:val="none" w:sz="0" w:space="0" w:color="auto"/>
          </w:divBdr>
          <w:divsChild>
            <w:div w:id="1124226325">
              <w:marLeft w:val="0"/>
              <w:marRight w:val="0"/>
              <w:marTop w:val="0"/>
              <w:marBottom w:val="0"/>
              <w:divBdr>
                <w:top w:val="none" w:sz="0" w:space="0" w:color="auto"/>
                <w:left w:val="none" w:sz="0" w:space="0" w:color="auto"/>
                <w:bottom w:val="none" w:sz="0" w:space="0" w:color="auto"/>
                <w:right w:val="none" w:sz="0" w:space="0" w:color="auto"/>
              </w:divBdr>
              <w:divsChild>
                <w:div w:id="27074867">
                  <w:marLeft w:val="0"/>
                  <w:marRight w:val="0"/>
                  <w:marTop w:val="0"/>
                  <w:marBottom w:val="0"/>
                  <w:divBdr>
                    <w:top w:val="none" w:sz="0" w:space="0" w:color="auto"/>
                    <w:left w:val="none" w:sz="0" w:space="0" w:color="auto"/>
                    <w:bottom w:val="none" w:sz="0" w:space="0" w:color="auto"/>
                    <w:right w:val="none" w:sz="0" w:space="0" w:color="auto"/>
                  </w:divBdr>
                  <w:divsChild>
                    <w:div w:id="1682123896">
                      <w:marLeft w:val="0"/>
                      <w:marRight w:val="0"/>
                      <w:marTop w:val="0"/>
                      <w:marBottom w:val="0"/>
                      <w:divBdr>
                        <w:top w:val="none" w:sz="0" w:space="0" w:color="auto"/>
                        <w:left w:val="none" w:sz="0" w:space="0" w:color="auto"/>
                        <w:bottom w:val="none" w:sz="0" w:space="0" w:color="auto"/>
                        <w:right w:val="none" w:sz="0" w:space="0" w:color="auto"/>
                      </w:divBdr>
                      <w:divsChild>
                        <w:div w:id="1413622679">
                          <w:marLeft w:val="0"/>
                          <w:marRight w:val="0"/>
                          <w:marTop w:val="0"/>
                          <w:marBottom w:val="0"/>
                          <w:divBdr>
                            <w:top w:val="none" w:sz="0" w:space="0" w:color="auto"/>
                            <w:left w:val="none" w:sz="0" w:space="0" w:color="auto"/>
                            <w:bottom w:val="none" w:sz="0" w:space="0" w:color="auto"/>
                            <w:right w:val="none" w:sz="0" w:space="0" w:color="auto"/>
                          </w:divBdr>
                          <w:divsChild>
                            <w:div w:id="11319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709">
      <w:bodyDiv w:val="1"/>
      <w:marLeft w:val="0"/>
      <w:marRight w:val="0"/>
      <w:marTop w:val="0"/>
      <w:marBottom w:val="0"/>
      <w:divBdr>
        <w:top w:val="none" w:sz="0" w:space="0" w:color="auto"/>
        <w:left w:val="none" w:sz="0" w:space="0" w:color="auto"/>
        <w:bottom w:val="none" w:sz="0" w:space="0" w:color="auto"/>
        <w:right w:val="none" w:sz="0" w:space="0" w:color="auto"/>
      </w:divBdr>
      <w:divsChild>
        <w:div w:id="361051437">
          <w:marLeft w:val="0"/>
          <w:marRight w:val="0"/>
          <w:marTop w:val="0"/>
          <w:marBottom w:val="0"/>
          <w:divBdr>
            <w:top w:val="none" w:sz="0" w:space="0" w:color="auto"/>
            <w:left w:val="none" w:sz="0" w:space="0" w:color="auto"/>
            <w:bottom w:val="none" w:sz="0" w:space="0" w:color="auto"/>
            <w:right w:val="none" w:sz="0" w:space="0" w:color="auto"/>
          </w:divBdr>
          <w:divsChild>
            <w:div w:id="141586600">
              <w:marLeft w:val="0"/>
              <w:marRight w:val="0"/>
              <w:marTop w:val="0"/>
              <w:marBottom w:val="0"/>
              <w:divBdr>
                <w:top w:val="none" w:sz="0" w:space="0" w:color="auto"/>
                <w:left w:val="none" w:sz="0" w:space="0" w:color="auto"/>
                <w:bottom w:val="none" w:sz="0" w:space="0" w:color="auto"/>
                <w:right w:val="none" w:sz="0" w:space="0" w:color="auto"/>
              </w:divBdr>
              <w:divsChild>
                <w:div w:id="688920568">
                  <w:marLeft w:val="0"/>
                  <w:marRight w:val="0"/>
                  <w:marTop w:val="0"/>
                  <w:marBottom w:val="0"/>
                  <w:divBdr>
                    <w:top w:val="none" w:sz="0" w:space="0" w:color="auto"/>
                    <w:left w:val="none" w:sz="0" w:space="0" w:color="auto"/>
                    <w:bottom w:val="none" w:sz="0" w:space="0" w:color="auto"/>
                    <w:right w:val="none" w:sz="0" w:space="0" w:color="auto"/>
                  </w:divBdr>
                  <w:divsChild>
                    <w:div w:id="2078091648">
                      <w:marLeft w:val="0"/>
                      <w:marRight w:val="0"/>
                      <w:marTop w:val="0"/>
                      <w:marBottom w:val="0"/>
                      <w:divBdr>
                        <w:top w:val="none" w:sz="0" w:space="0" w:color="auto"/>
                        <w:left w:val="none" w:sz="0" w:space="0" w:color="auto"/>
                        <w:bottom w:val="none" w:sz="0" w:space="0" w:color="auto"/>
                        <w:right w:val="none" w:sz="0" w:space="0" w:color="auto"/>
                      </w:divBdr>
                      <w:divsChild>
                        <w:div w:id="1219784064">
                          <w:marLeft w:val="0"/>
                          <w:marRight w:val="0"/>
                          <w:marTop w:val="0"/>
                          <w:marBottom w:val="0"/>
                          <w:divBdr>
                            <w:top w:val="none" w:sz="0" w:space="0" w:color="auto"/>
                            <w:left w:val="none" w:sz="0" w:space="0" w:color="auto"/>
                            <w:bottom w:val="none" w:sz="0" w:space="0" w:color="auto"/>
                            <w:right w:val="none" w:sz="0" w:space="0" w:color="auto"/>
                          </w:divBdr>
                          <w:divsChild>
                            <w:div w:id="8436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4528">
      <w:bodyDiv w:val="1"/>
      <w:marLeft w:val="0"/>
      <w:marRight w:val="0"/>
      <w:marTop w:val="0"/>
      <w:marBottom w:val="0"/>
      <w:divBdr>
        <w:top w:val="none" w:sz="0" w:space="0" w:color="auto"/>
        <w:left w:val="none" w:sz="0" w:space="0" w:color="auto"/>
        <w:bottom w:val="none" w:sz="0" w:space="0" w:color="auto"/>
        <w:right w:val="none" w:sz="0" w:space="0" w:color="auto"/>
      </w:divBdr>
      <w:divsChild>
        <w:div w:id="2038238286">
          <w:marLeft w:val="0"/>
          <w:marRight w:val="0"/>
          <w:marTop w:val="0"/>
          <w:marBottom w:val="0"/>
          <w:divBdr>
            <w:top w:val="none" w:sz="0" w:space="0" w:color="auto"/>
            <w:left w:val="none" w:sz="0" w:space="0" w:color="auto"/>
            <w:bottom w:val="none" w:sz="0" w:space="0" w:color="auto"/>
            <w:right w:val="none" w:sz="0" w:space="0" w:color="auto"/>
          </w:divBdr>
          <w:divsChild>
            <w:div w:id="16213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6294">
      <w:bodyDiv w:val="1"/>
      <w:marLeft w:val="0"/>
      <w:marRight w:val="0"/>
      <w:marTop w:val="0"/>
      <w:marBottom w:val="0"/>
      <w:divBdr>
        <w:top w:val="none" w:sz="0" w:space="0" w:color="auto"/>
        <w:left w:val="none" w:sz="0" w:space="0" w:color="auto"/>
        <w:bottom w:val="none" w:sz="0" w:space="0" w:color="auto"/>
        <w:right w:val="none" w:sz="0" w:space="0" w:color="auto"/>
      </w:divBdr>
      <w:divsChild>
        <w:div w:id="562525880">
          <w:marLeft w:val="0"/>
          <w:marRight w:val="0"/>
          <w:marTop w:val="0"/>
          <w:marBottom w:val="0"/>
          <w:divBdr>
            <w:top w:val="none" w:sz="0" w:space="0" w:color="auto"/>
            <w:left w:val="none" w:sz="0" w:space="0" w:color="auto"/>
            <w:bottom w:val="none" w:sz="0" w:space="0" w:color="auto"/>
            <w:right w:val="none" w:sz="0" w:space="0" w:color="auto"/>
          </w:divBdr>
          <w:divsChild>
            <w:div w:id="442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61836">
      <w:bodyDiv w:val="1"/>
      <w:marLeft w:val="0"/>
      <w:marRight w:val="0"/>
      <w:marTop w:val="0"/>
      <w:marBottom w:val="0"/>
      <w:divBdr>
        <w:top w:val="none" w:sz="0" w:space="0" w:color="auto"/>
        <w:left w:val="none" w:sz="0" w:space="0" w:color="auto"/>
        <w:bottom w:val="none" w:sz="0" w:space="0" w:color="auto"/>
        <w:right w:val="none" w:sz="0" w:space="0" w:color="auto"/>
      </w:divBdr>
    </w:div>
    <w:div w:id="231281465">
      <w:bodyDiv w:val="1"/>
      <w:marLeft w:val="0"/>
      <w:marRight w:val="0"/>
      <w:marTop w:val="0"/>
      <w:marBottom w:val="0"/>
      <w:divBdr>
        <w:top w:val="none" w:sz="0" w:space="0" w:color="auto"/>
        <w:left w:val="none" w:sz="0" w:space="0" w:color="auto"/>
        <w:bottom w:val="none" w:sz="0" w:space="0" w:color="auto"/>
        <w:right w:val="none" w:sz="0" w:space="0" w:color="auto"/>
      </w:divBdr>
    </w:div>
    <w:div w:id="243606701">
      <w:bodyDiv w:val="1"/>
      <w:marLeft w:val="0"/>
      <w:marRight w:val="0"/>
      <w:marTop w:val="0"/>
      <w:marBottom w:val="0"/>
      <w:divBdr>
        <w:top w:val="none" w:sz="0" w:space="0" w:color="auto"/>
        <w:left w:val="none" w:sz="0" w:space="0" w:color="auto"/>
        <w:bottom w:val="none" w:sz="0" w:space="0" w:color="auto"/>
        <w:right w:val="none" w:sz="0" w:space="0" w:color="auto"/>
      </w:divBdr>
      <w:divsChild>
        <w:div w:id="1212959746">
          <w:marLeft w:val="0"/>
          <w:marRight w:val="0"/>
          <w:marTop w:val="0"/>
          <w:marBottom w:val="0"/>
          <w:divBdr>
            <w:top w:val="none" w:sz="0" w:space="0" w:color="auto"/>
            <w:left w:val="none" w:sz="0" w:space="0" w:color="auto"/>
            <w:bottom w:val="none" w:sz="0" w:space="0" w:color="auto"/>
            <w:right w:val="none" w:sz="0" w:space="0" w:color="auto"/>
          </w:divBdr>
          <w:divsChild>
            <w:div w:id="5161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920">
      <w:bodyDiv w:val="1"/>
      <w:marLeft w:val="0"/>
      <w:marRight w:val="0"/>
      <w:marTop w:val="0"/>
      <w:marBottom w:val="0"/>
      <w:divBdr>
        <w:top w:val="none" w:sz="0" w:space="0" w:color="auto"/>
        <w:left w:val="none" w:sz="0" w:space="0" w:color="auto"/>
        <w:bottom w:val="none" w:sz="0" w:space="0" w:color="auto"/>
        <w:right w:val="none" w:sz="0" w:space="0" w:color="auto"/>
      </w:divBdr>
    </w:div>
    <w:div w:id="272129709">
      <w:bodyDiv w:val="1"/>
      <w:marLeft w:val="0"/>
      <w:marRight w:val="0"/>
      <w:marTop w:val="0"/>
      <w:marBottom w:val="0"/>
      <w:divBdr>
        <w:top w:val="none" w:sz="0" w:space="0" w:color="auto"/>
        <w:left w:val="none" w:sz="0" w:space="0" w:color="auto"/>
        <w:bottom w:val="none" w:sz="0" w:space="0" w:color="auto"/>
        <w:right w:val="none" w:sz="0" w:space="0" w:color="auto"/>
      </w:divBdr>
      <w:divsChild>
        <w:div w:id="1143809257">
          <w:marLeft w:val="0"/>
          <w:marRight w:val="0"/>
          <w:marTop w:val="0"/>
          <w:marBottom w:val="0"/>
          <w:divBdr>
            <w:top w:val="none" w:sz="0" w:space="0" w:color="auto"/>
            <w:left w:val="none" w:sz="0" w:space="0" w:color="auto"/>
            <w:bottom w:val="none" w:sz="0" w:space="0" w:color="auto"/>
            <w:right w:val="none" w:sz="0" w:space="0" w:color="auto"/>
          </w:divBdr>
          <w:divsChild>
            <w:div w:id="10594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2826">
      <w:bodyDiv w:val="1"/>
      <w:marLeft w:val="0"/>
      <w:marRight w:val="0"/>
      <w:marTop w:val="0"/>
      <w:marBottom w:val="0"/>
      <w:divBdr>
        <w:top w:val="none" w:sz="0" w:space="0" w:color="auto"/>
        <w:left w:val="none" w:sz="0" w:space="0" w:color="auto"/>
        <w:bottom w:val="none" w:sz="0" w:space="0" w:color="auto"/>
        <w:right w:val="none" w:sz="0" w:space="0" w:color="auto"/>
      </w:divBdr>
      <w:divsChild>
        <w:div w:id="271935112">
          <w:marLeft w:val="0"/>
          <w:marRight w:val="0"/>
          <w:marTop w:val="0"/>
          <w:marBottom w:val="0"/>
          <w:divBdr>
            <w:top w:val="none" w:sz="0" w:space="0" w:color="auto"/>
            <w:left w:val="none" w:sz="0" w:space="0" w:color="auto"/>
            <w:bottom w:val="none" w:sz="0" w:space="0" w:color="auto"/>
            <w:right w:val="none" w:sz="0" w:space="0" w:color="auto"/>
          </w:divBdr>
          <w:divsChild>
            <w:div w:id="1481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659">
      <w:bodyDiv w:val="1"/>
      <w:marLeft w:val="0"/>
      <w:marRight w:val="0"/>
      <w:marTop w:val="0"/>
      <w:marBottom w:val="0"/>
      <w:divBdr>
        <w:top w:val="none" w:sz="0" w:space="0" w:color="auto"/>
        <w:left w:val="none" w:sz="0" w:space="0" w:color="auto"/>
        <w:bottom w:val="none" w:sz="0" w:space="0" w:color="auto"/>
        <w:right w:val="none" w:sz="0" w:space="0" w:color="auto"/>
      </w:divBdr>
    </w:div>
    <w:div w:id="317223610">
      <w:bodyDiv w:val="1"/>
      <w:marLeft w:val="0"/>
      <w:marRight w:val="0"/>
      <w:marTop w:val="0"/>
      <w:marBottom w:val="0"/>
      <w:divBdr>
        <w:top w:val="none" w:sz="0" w:space="0" w:color="auto"/>
        <w:left w:val="none" w:sz="0" w:space="0" w:color="auto"/>
        <w:bottom w:val="none" w:sz="0" w:space="0" w:color="auto"/>
        <w:right w:val="none" w:sz="0" w:space="0" w:color="auto"/>
      </w:divBdr>
    </w:div>
    <w:div w:id="317734684">
      <w:bodyDiv w:val="1"/>
      <w:marLeft w:val="0"/>
      <w:marRight w:val="0"/>
      <w:marTop w:val="0"/>
      <w:marBottom w:val="0"/>
      <w:divBdr>
        <w:top w:val="none" w:sz="0" w:space="0" w:color="auto"/>
        <w:left w:val="none" w:sz="0" w:space="0" w:color="auto"/>
        <w:bottom w:val="none" w:sz="0" w:space="0" w:color="auto"/>
        <w:right w:val="none" w:sz="0" w:space="0" w:color="auto"/>
      </w:divBdr>
    </w:div>
    <w:div w:id="326515456">
      <w:bodyDiv w:val="1"/>
      <w:marLeft w:val="0"/>
      <w:marRight w:val="0"/>
      <w:marTop w:val="0"/>
      <w:marBottom w:val="0"/>
      <w:divBdr>
        <w:top w:val="none" w:sz="0" w:space="0" w:color="auto"/>
        <w:left w:val="none" w:sz="0" w:space="0" w:color="auto"/>
        <w:bottom w:val="none" w:sz="0" w:space="0" w:color="auto"/>
        <w:right w:val="none" w:sz="0" w:space="0" w:color="auto"/>
      </w:divBdr>
    </w:div>
    <w:div w:id="341205650">
      <w:bodyDiv w:val="1"/>
      <w:marLeft w:val="0"/>
      <w:marRight w:val="0"/>
      <w:marTop w:val="0"/>
      <w:marBottom w:val="0"/>
      <w:divBdr>
        <w:top w:val="none" w:sz="0" w:space="0" w:color="auto"/>
        <w:left w:val="none" w:sz="0" w:space="0" w:color="auto"/>
        <w:bottom w:val="none" w:sz="0" w:space="0" w:color="auto"/>
        <w:right w:val="none" w:sz="0" w:space="0" w:color="auto"/>
      </w:divBdr>
      <w:divsChild>
        <w:div w:id="1586038074">
          <w:marLeft w:val="0"/>
          <w:marRight w:val="0"/>
          <w:marTop w:val="0"/>
          <w:marBottom w:val="0"/>
          <w:divBdr>
            <w:top w:val="none" w:sz="0" w:space="0" w:color="auto"/>
            <w:left w:val="none" w:sz="0" w:space="0" w:color="auto"/>
            <w:bottom w:val="none" w:sz="0" w:space="0" w:color="auto"/>
            <w:right w:val="none" w:sz="0" w:space="0" w:color="auto"/>
          </w:divBdr>
          <w:divsChild>
            <w:div w:id="958335786">
              <w:marLeft w:val="0"/>
              <w:marRight w:val="0"/>
              <w:marTop w:val="0"/>
              <w:marBottom w:val="0"/>
              <w:divBdr>
                <w:top w:val="none" w:sz="0" w:space="0" w:color="auto"/>
                <w:left w:val="none" w:sz="0" w:space="0" w:color="auto"/>
                <w:bottom w:val="none" w:sz="0" w:space="0" w:color="auto"/>
                <w:right w:val="none" w:sz="0" w:space="0" w:color="auto"/>
              </w:divBdr>
              <w:divsChild>
                <w:div w:id="738938977">
                  <w:marLeft w:val="0"/>
                  <w:marRight w:val="0"/>
                  <w:marTop w:val="0"/>
                  <w:marBottom w:val="0"/>
                  <w:divBdr>
                    <w:top w:val="none" w:sz="0" w:space="0" w:color="auto"/>
                    <w:left w:val="none" w:sz="0" w:space="0" w:color="auto"/>
                    <w:bottom w:val="none" w:sz="0" w:space="0" w:color="auto"/>
                    <w:right w:val="none" w:sz="0" w:space="0" w:color="auto"/>
                  </w:divBdr>
                  <w:divsChild>
                    <w:div w:id="1672678509">
                      <w:marLeft w:val="0"/>
                      <w:marRight w:val="0"/>
                      <w:marTop w:val="0"/>
                      <w:marBottom w:val="0"/>
                      <w:divBdr>
                        <w:top w:val="none" w:sz="0" w:space="0" w:color="auto"/>
                        <w:left w:val="none" w:sz="0" w:space="0" w:color="auto"/>
                        <w:bottom w:val="none" w:sz="0" w:space="0" w:color="auto"/>
                        <w:right w:val="none" w:sz="0" w:space="0" w:color="auto"/>
                      </w:divBdr>
                      <w:divsChild>
                        <w:div w:id="1476874668">
                          <w:marLeft w:val="0"/>
                          <w:marRight w:val="0"/>
                          <w:marTop w:val="0"/>
                          <w:marBottom w:val="0"/>
                          <w:divBdr>
                            <w:top w:val="none" w:sz="0" w:space="0" w:color="auto"/>
                            <w:left w:val="none" w:sz="0" w:space="0" w:color="auto"/>
                            <w:bottom w:val="none" w:sz="0" w:space="0" w:color="auto"/>
                            <w:right w:val="none" w:sz="0" w:space="0" w:color="auto"/>
                          </w:divBdr>
                          <w:divsChild>
                            <w:div w:id="11297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86914">
      <w:bodyDiv w:val="1"/>
      <w:marLeft w:val="0"/>
      <w:marRight w:val="0"/>
      <w:marTop w:val="0"/>
      <w:marBottom w:val="0"/>
      <w:divBdr>
        <w:top w:val="none" w:sz="0" w:space="0" w:color="auto"/>
        <w:left w:val="none" w:sz="0" w:space="0" w:color="auto"/>
        <w:bottom w:val="none" w:sz="0" w:space="0" w:color="auto"/>
        <w:right w:val="none" w:sz="0" w:space="0" w:color="auto"/>
      </w:divBdr>
      <w:divsChild>
        <w:div w:id="466553677">
          <w:marLeft w:val="0"/>
          <w:marRight w:val="0"/>
          <w:marTop w:val="0"/>
          <w:marBottom w:val="0"/>
          <w:divBdr>
            <w:top w:val="none" w:sz="0" w:space="0" w:color="auto"/>
            <w:left w:val="none" w:sz="0" w:space="0" w:color="auto"/>
            <w:bottom w:val="none" w:sz="0" w:space="0" w:color="auto"/>
            <w:right w:val="none" w:sz="0" w:space="0" w:color="auto"/>
          </w:divBdr>
          <w:divsChild>
            <w:div w:id="77294276">
              <w:marLeft w:val="0"/>
              <w:marRight w:val="0"/>
              <w:marTop w:val="0"/>
              <w:marBottom w:val="0"/>
              <w:divBdr>
                <w:top w:val="none" w:sz="0" w:space="0" w:color="auto"/>
                <w:left w:val="none" w:sz="0" w:space="0" w:color="auto"/>
                <w:bottom w:val="none" w:sz="0" w:space="0" w:color="auto"/>
                <w:right w:val="none" w:sz="0" w:space="0" w:color="auto"/>
              </w:divBdr>
              <w:divsChild>
                <w:div w:id="1358390863">
                  <w:marLeft w:val="0"/>
                  <w:marRight w:val="0"/>
                  <w:marTop w:val="0"/>
                  <w:marBottom w:val="0"/>
                  <w:divBdr>
                    <w:top w:val="none" w:sz="0" w:space="0" w:color="auto"/>
                    <w:left w:val="none" w:sz="0" w:space="0" w:color="auto"/>
                    <w:bottom w:val="none" w:sz="0" w:space="0" w:color="auto"/>
                    <w:right w:val="none" w:sz="0" w:space="0" w:color="auto"/>
                  </w:divBdr>
                  <w:divsChild>
                    <w:div w:id="441802254">
                      <w:marLeft w:val="0"/>
                      <w:marRight w:val="0"/>
                      <w:marTop w:val="0"/>
                      <w:marBottom w:val="0"/>
                      <w:divBdr>
                        <w:top w:val="none" w:sz="0" w:space="0" w:color="auto"/>
                        <w:left w:val="none" w:sz="0" w:space="0" w:color="auto"/>
                        <w:bottom w:val="none" w:sz="0" w:space="0" w:color="auto"/>
                        <w:right w:val="none" w:sz="0" w:space="0" w:color="auto"/>
                      </w:divBdr>
                      <w:divsChild>
                        <w:div w:id="419066408">
                          <w:marLeft w:val="0"/>
                          <w:marRight w:val="0"/>
                          <w:marTop w:val="0"/>
                          <w:marBottom w:val="0"/>
                          <w:divBdr>
                            <w:top w:val="none" w:sz="0" w:space="0" w:color="auto"/>
                            <w:left w:val="none" w:sz="0" w:space="0" w:color="auto"/>
                            <w:bottom w:val="none" w:sz="0" w:space="0" w:color="auto"/>
                            <w:right w:val="none" w:sz="0" w:space="0" w:color="auto"/>
                          </w:divBdr>
                          <w:divsChild>
                            <w:div w:id="20564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296">
      <w:bodyDiv w:val="1"/>
      <w:marLeft w:val="0"/>
      <w:marRight w:val="0"/>
      <w:marTop w:val="0"/>
      <w:marBottom w:val="0"/>
      <w:divBdr>
        <w:top w:val="none" w:sz="0" w:space="0" w:color="auto"/>
        <w:left w:val="none" w:sz="0" w:space="0" w:color="auto"/>
        <w:bottom w:val="none" w:sz="0" w:space="0" w:color="auto"/>
        <w:right w:val="none" w:sz="0" w:space="0" w:color="auto"/>
      </w:divBdr>
    </w:div>
    <w:div w:id="380519463">
      <w:bodyDiv w:val="1"/>
      <w:marLeft w:val="0"/>
      <w:marRight w:val="0"/>
      <w:marTop w:val="0"/>
      <w:marBottom w:val="0"/>
      <w:divBdr>
        <w:top w:val="none" w:sz="0" w:space="0" w:color="auto"/>
        <w:left w:val="none" w:sz="0" w:space="0" w:color="auto"/>
        <w:bottom w:val="none" w:sz="0" w:space="0" w:color="auto"/>
        <w:right w:val="none" w:sz="0" w:space="0" w:color="auto"/>
      </w:divBdr>
      <w:divsChild>
        <w:div w:id="2090074499">
          <w:marLeft w:val="0"/>
          <w:marRight w:val="0"/>
          <w:marTop w:val="0"/>
          <w:marBottom w:val="0"/>
          <w:divBdr>
            <w:top w:val="none" w:sz="0" w:space="0" w:color="auto"/>
            <w:left w:val="none" w:sz="0" w:space="0" w:color="auto"/>
            <w:bottom w:val="none" w:sz="0" w:space="0" w:color="auto"/>
            <w:right w:val="none" w:sz="0" w:space="0" w:color="auto"/>
          </w:divBdr>
          <w:divsChild>
            <w:div w:id="1926955782">
              <w:marLeft w:val="0"/>
              <w:marRight w:val="0"/>
              <w:marTop w:val="0"/>
              <w:marBottom w:val="0"/>
              <w:divBdr>
                <w:top w:val="none" w:sz="0" w:space="0" w:color="auto"/>
                <w:left w:val="none" w:sz="0" w:space="0" w:color="auto"/>
                <w:bottom w:val="none" w:sz="0" w:space="0" w:color="auto"/>
                <w:right w:val="none" w:sz="0" w:space="0" w:color="auto"/>
              </w:divBdr>
              <w:divsChild>
                <w:div w:id="426271667">
                  <w:marLeft w:val="0"/>
                  <w:marRight w:val="0"/>
                  <w:marTop w:val="0"/>
                  <w:marBottom w:val="0"/>
                  <w:divBdr>
                    <w:top w:val="none" w:sz="0" w:space="0" w:color="auto"/>
                    <w:left w:val="none" w:sz="0" w:space="0" w:color="auto"/>
                    <w:bottom w:val="none" w:sz="0" w:space="0" w:color="auto"/>
                    <w:right w:val="none" w:sz="0" w:space="0" w:color="auto"/>
                  </w:divBdr>
                  <w:divsChild>
                    <w:div w:id="2067147049">
                      <w:marLeft w:val="0"/>
                      <w:marRight w:val="0"/>
                      <w:marTop w:val="0"/>
                      <w:marBottom w:val="0"/>
                      <w:divBdr>
                        <w:top w:val="none" w:sz="0" w:space="0" w:color="auto"/>
                        <w:left w:val="none" w:sz="0" w:space="0" w:color="auto"/>
                        <w:bottom w:val="none" w:sz="0" w:space="0" w:color="auto"/>
                        <w:right w:val="none" w:sz="0" w:space="0" w:color="auto"/>
                      </w:divBdr>
                      <w:divsChild>
                        <w:div w:id="317464845">
                          <w:marLeft w:val="0"/>
                          <w:marRight w:val="0"/>
                          <w:marTop w:val="0"/>
                          <w:marBottom w:val="0"/>
                          <w:divBdr>
                            <w:top w:val="none" w:sz="0" w:space="0" w:color="auto"/>
                            <w:left w:val="none" w:sz="0" w:space="0" w:color="auto"/>
                            <w:bottom w:val="none" w:sz="0" w:space="0" w:color="auto"/>
                            <w:right w:val="none" w:sz="0" w:space="0" w:color="auto"/>
                          </w:divBdr>
                          <w:divsChild>
                            <w:div w:id="7847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83004">
      <w:bodyDiv w:val="1"/>
      <w:marLeft w:val="0"/>
      <w:marRight w:val="0"/>
      <w:marTop w:val="0"/>
      <w:marBottom w:val="0"/>
      <w:divBdr>
        <w:top w:val="none" w:sz="0" w:space="0" w:color="auto"/>
        <w:left w:val="none" w:sz="0" w:space="0" w:color="auto"/>
        <w:bottom w:val="none" w:sz="0" w:space="0" w:color="auto"/>
        <w:right w:val="none" w:sz="0" w:space="0" w:color="auto"/>
      </w:divBdr>
    </w:div>
    <w:div w:id="403187018">
      <w:bodyDiv w:val="1"/>
      <w:marLeft w:val="0"/>
      <w:marRight w:val="0"/>
      <w:marTop w:val="0"/>
      <w:marBottom w:val="0"/>
      <w:divBdr>
        <w:top w:val="none" w:sz="0" w:space="0" w:color="auto"/>
        <w:left w:val="none" w:sz="0" w:space="0" w:color="auto"/>
        <w:bottom w:val="none" w:sz="0" w:space="0" w:color="auto"/>
        <w:right w:val="none" w:sz="0" w:space="0" w:color="auto"/>
      </w:divBdr>
    </w:div>
    <w:div w:id="409351209">
      <w:bodyDiv w:val="1"/>
      <w:marLeft w:val="0"/>
      <w:marRight w:val="0"/>
      <w:marTop w:val="0"/>
      <w:marBottom w:val="0"/>
      <w:divBdr>
        <w:top w:val="none" w:sz="0" w:space="0" w:color="auto"/>
        <w:left w:val="none" w:sz="0" w:space="0" w:color="auto"/>
        <w:bottom w:val="none" w:sz="0" w:space="0" w:color="auto"/>
        <w:right w:val="none" w:sz="0" w:space="0" w:color="auto"/>
      </w:divBdr>
      <w:divsChild>
        <w:div w:id="1426146666">
          <w:marLeft w:val="0"/>
          <w:marRight w:val="0"/>
          <w:marTop w:val="0"/>
          <w:marBottom w:val="0"/>
          <w:divBdr>
            <w:top w:val="none" w:sz="0" w:space="0" w:color="auto"/>
            <w:left w:val="none" w:sz="0" w:space="0" w:color="auto"/>
            <w:bottom w:val="none" w:sz="0" w:space="0" w:color="auto"/>
            <w:right w:val="none" w:sz="0" w:space="0" w:color="auto"/>
          </w:divBdr>
          <w:divsChild>
            <w:div w:id="1918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3657">
      <w:bodyDiv w:val="1"/>
      <w:marLeft w:val="0"/>
      <w:marRight w:val="0"/>
      <w:marTop w:val="0"/>
      <w:marBottom w:val="0"/>
      <w:divBdr>
        <w:top w:val="none" w:sz="0" w:space="0" w:color="auto"/>
        <w:left w:val="none" w:sz="0" w:space="0" w:color="auto"/>
        <w:bottom w:val="none" w:sz="0" w:space="0" w:color="auto"/>
        <w:right w:val="none" w:sz="0" w:space="0" w:color="auto"/>
      </w:divBdr>
    </w:div>
    <w:div w:id="429392346">
      <w:bodyDiv w:val="1"/>
      <w:marLeft w:val="0"/>
      <w:marRight w:val="0"/>
      <w:marTop w:val="0"/>
      <w:marBottom w:val="0"/>
      <w:divBdr>
        <w:top w:val="none" w:sz="0" w:space="0" w:color="auto"/>
        <w:left w:val="none" w:sz="0" w:space="0" w:color="auto"/>
        <w:bottom w:val="none" w:sz="0" w:space="0" w:color="auto"/>
        <w:right w:val="none" w:sz="0" w:space="0" w:color="auto"/>
      </w:divBdr>
    </w:div>
    <w:div w:id="445469293">
      <w:bodyDiv w:val="1"/>
      <w:marLeft w:val="0"/>
      <w:marRight w:val="0"/>
      <w:marTop w:val="0"/>
      <w:marBottom w:val="0"/>
      <w:divBdr>
        <w:top w:val="none" w:sz="0" w:space="0" w:color="auto"/>
        <w:left w:val="none" w:sz="0" w:space="0" w:color="auto"/>
        <w:bottom w:val="none" w:sz="0" w:space="0" w:color="auto"/>
        <w:right w:val="none" w:sz="0" w:space="0" w:color="auto"/>
      </w:divBdr>
    </w:div>
    <w:div w:id="463229903">
      <w:bodyDiv w:val="1"/>
      <w:marLeft w:val="0"/>
      <w:marRight w:val="0"/>
      <w:marTop w:val="0"/>
      <w:marBottom w:val="0"/>
      <w:divBdr>
        <w:top w:val="none" w:sz="0" w:space="0" w:color="auto"/>
        <w:left w:val="none" w:sz="0" w:space="0" w:color="auto"/>
        <w:bottom w:val="none" w:sz="0" w:space="0" w:color="auto"/>
        <w:right w:val="none" w:sz="0" w:space="0" w:color="auto"/>
      </w:divBdr>
    </w:div>
    <w:div w:id="482165793">
      <w:bodyDiv w:val="1"/>
      <w:marLeft w:val="0"/>
      <w:marRight w:val="0"/>
      <w:marTop w:val="0"/>
      <w:marBottom w:val="0"/>
      <w:divBdr>
        <w:top w:val="none" w:sz="0" w:space="0" w:color="auto"/>
        <w:left w:val="none" w:sz="0" w:space="0" w:color="auto"/>
        <w:bottom w:val="none" w:sz="0" w:space="0" w:color="auto"/>
        <w:right w:val="none" w:sz="0" w:space="0" w:color="auto"/>
      </w:divBdr>
    </w:div>
    <w:div w:id="488911107">
      <w:bodyDiv w:val="1"/>
      <w:marLeft w:val="0"/>
      <w:marRight w:val="0"/>
      <w:marTop w:val="0"/>
      <w:marBottom w:val="0"/>
      <w:divBdr>
        <w:top w:val="none" w:sz="0" w:space="0" w:color="auto"/>
        <w:left w:val="none" w:sz="0" w:space="0" w:color="auto"/>
        <w:bottom w:val="none" w:sz="0" w:space="0" w:color="auto"/>
        <w:right w:val="none" w:sz="0" w:space="0" w:color="auto"/>
      </w:divBdr>
      <w:divsChild>
        <w:div w:id="965504715">
          <w:marLeft w:val="0"/>
          <w:marRight w:val="0"/>
          <w:marTop w:val="0"/>
          <w:marBottom w:val="0"/>
          <w:divBdr>
            <w:top w:val="none" w:sz="0" w:space="0" w:color="auto"/>
            <w:left w:val="none" w:sz="0" w:space="0" w:color="auto"/>
            <w:bottom w:val="none" w:sz="0" w:space="0" w:color="auto"/>
            <w:right w:val="none" w:sz="0" w:space="0" w:color="auto"/>
          </w:divBdr>
          <w:divsChild>
            <w:div w:id="15252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58708">
      <w:bodyDiv w:val="1"/>
      <w:marLeft w:val="0"/>
      <w:marRight w:val="0"/>
      <w:marTop w:val="0"/>
      <w:marBottom w:val="0"/>
      <w:divBdr>
        <w:top w:val="none" w:sz="0" w:space="0" w:color="auto"/>
        <w:left w:val="none" w:sz="0" w:space="0" w:color="auto"/>
        <w:bottom w:val="none" w:sz="0" w:space="0" w:color="auto"/>
        <w:right w:val="none" w:sz="0" w:space="0" w:color="auto"/>
      </w:divBdr>
      <w:divsChild>
        <w:div w:id="5711205">
          <w:marLeft w:val="0"/>
          <w:marRight w:val="0"/>
          <w:marTop w:val="0"/>
          <w:marBottom w:val="0"/>
          <w:divBdr>
            <w:top w:val="none" w:sz="0" w:space="0" w:color="auto"/>
            <w:left w:val="none" w:sz="0" w:space="0" w:color="auto"/>
            <w:bottom w:val="none" w:sz="0" w:space="0" w:color="auto"/>
            <w:right w:val="none" w:sz="0" w:space="0" w:color="auto"/>
          </w:divBdr>
          <w:divsChild>
            <w:div w:id="1980643205">
              <w:marLeft w:val="0"/>
              <w:marRight w:val="0"/>
              <w:marTop w:val="0"/>
              <w:marBottom w:val="0"/>
              <w:divBdr>
                <w:top w:val="none" w:sz="0" w:space="0" w:color="auto"/>
                <w:left w:val="none" w:sz="0" w:space="0" w:color="auto"/>
                <w:bottom w:val="none" w:sz="0" w:space="0" w:color="auto"/>
                <w:right w:val="none" w:sz="0" w:space="0" w:color="auto"/>
              </w:divBdr>
              <w:divsChild>
                <w:div w:id="216361694">
                  <w:marLeft w:val="0"/>
                  <w:marRight w:val="0"/>
                  <w:marTop w:val="0"/>
                  <w:marBottom w:val="0"/>
                  <w:divBdr>
                    <w:top w:val="none" w:sz="0" w:space="0" w:color="auto"/>
                    <w:left w:val="none" w:sz="0" w:space="0" w:color="auto"/>
                    <w:bottom w:val="none" w:sz="0" w:space="0" w:color="auto"/>
                    <w:right w:val="none" w:sz="0" w:space="0" w:color="auto"/>
                  </w:divBdr>
                  <w:divsChild>
                    <w:div w:id="1195460583">
                      <w:marLeft w:val="0"/>
                      <w:marRight w:val="0"/>
                      <w:marTop w:val="0"/>
                      <w:marBottom w:val="0"/>
                      <w:divBdr>
                        <w:top w:val="none" w:sz="0" w:space="0" w:color="auto"/>
                        <w:left w:val="none" w:sz="0" w:space="0" w:color="auto"/>
                        <w:bottom w:val="none" w:sz="0" w:space="0" w:color="auto"/>
                        <w:right w:val="none" w:sz="0" w:space="0" w:color="auto"/>
                      </w:divBdr>
                      <w:divsChild>
                        <w:div w:id="1827696379">
                          <w:marLeft w:val="0"/>
                          <w:marRight w:val="0"/>
                          <w:marTop w:val="0"/>
                          <w:marBottom w:val="0"/>
                          <w:divBdr>
                            <w:top w:val="none" w:sz="0" w:space="0" w:color="auto"/>
                            <w:left w:val="none" w:sz="0" w:space="0" w:color="auto"/>
                            <w:bottom w:val="none" w:sz="0" w:space="0" w:color="auto"/>
                            <w:right w:val="none" w:sz="0" w:space="0" w:color="auto"/>
                          </w:divBdr>
                          <w:divsChild>
                            <w:div w:id="7773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30169">
      <w:bodyDiv w:val="1"/>
      <w:marLeft w:val="0"/>
      <w:marRight w:val="0"/>
      <w:marTop w:val="0"/>
      <w:marBottom w:val="0"/>
      <w:divBdr>
        <w:top w:val="none" w:sz="0" w:space="0" w:color="auto"/>
        <w:left w:val="none" w:sz="0" w:space="0" w:color="auto"/>
        <w:bottom w:val="none" w:sz="0" w:space="0" w:color="auto"/>
        <w:right w:val="none" w:sz="0" w:space="0" w:color="auto"/>
      </w:divBdr>
      <w:divsChild>
        <w:div w:id="1273320988">
          <w:marLeft w:val="0"/>
          <w:marRight w:val="0"/>
          <w:marTop w:val="0"/>
          <w:marBottom w:val="0"/>
          <w:divBdr>
            <w:top w:val="none" w:sz="0" w:space="0" w:color="auto"/>
            <w:left w:val="none" w:sz="0" w:space="0" w:color="auto"/>
            <w:bottom w:val="none" w:sz="0" w:space="0" w:color="auto"/>
            <w:right w:val="none" w:sz="0" w:space="0" w:color="auto"/>
          </w:divBdr>
          <w:divsChild>
            <w:div w:id="1807384253">
              <w:marLeft w:val="0"/>
              <w:marRight w:val="0"/>
              <w:marTop w:val="0"/>
              <w:marBottom w:val="0"/>
              <w:divBdr>
                <w:top w:val="none" w:sz="0" w:space="0" w:color="auto"/>
                <w:left w:val="none" w:sz="0" w:space="0" w:color="auto"/>
                <w:bottom w:val="none" w:sz="0" w:space="0" w:color="auto"/>
                <w:right w:val="none" w:sz="0" w:space="0" w:color="auto"/>
              </w:divBdr>
              <w:divsChild>
                <w:div w:id="297734004">
                  <w:marLeft w:val="0"/>
                  <w:marRight w:val="0"/>
                  <w:marTop w:val="0"/>
                  <w:marBottom w:val="0"/>
                  <w:divBdr>
                    <w:top w:val="none" w:sz="0" w:space="0" w:color="auto"/>
                    <w:left w:val="none" w:sz="0" w:space="0" w:color="auto"/>
                    <w:bottom w:val="none" w:sz="0" w:space="0" w:color="auto"/>
                    <w:right w:val="none" w:sz="0" w:space="0" w:color="auto"/>
                  </w:divBdr>
                  <w:divsChild>
                    <w:div w:id="1333873182">
                      <w:marLeft w:val="0"/>
                      <w:marRight w:val="0"/>
                      <w:marTop w:val="0"/>
                      <w:marBottom w:val="0"/>
                      <w:divBdr>
                        <w:top w:val="none" w:sz="0" w:space="0" w:color="auto"/>
                        <w:left w:val="none" w:sz="0" w:space="0" w:color="auto"/>
                        <w:bottom w:val="none" w:sz="0" w:space="0" w:color="auto"/>
                        <w:right w:val="none" w:sz="0" w:space="0" w:color="auto"/>
                      </w:divBdr>
                      <w:divsChild>
                        <w:div w:id="1077050759">
                          <w:marLeft w:val="0"/>
                          <w:marRight w:val="0"/>
                          <w:marTop w:val="0"/>
                          <w:marBottom w:val="0"/>
                          <w:divBdr>
                            <w:top w:val="none" w:sz="0" w:space="0" w:color="auto"/>
                            <w:left w:val="none" w:sz="0" w:space="0" w:color="auto"/>
                            <w:bottom w:val="none" w:sz="0" w:space="0" w:color="auto"/>
                            <w:right w:val="none" w:sz="0" w:space="0" w:color="auto"/>
                          </w:divBdr>
                          <w:divsChild>
                            <w:div w:id="1432124696">
                              <w:marLeft w:val="0"/>
                              <w:marRight w:val="0"/>
                              <w:marTop w:val="0"/>
                              <w:marBottom w:val="0"/>
                              <w:divBdr>
                                <w:top w:val="none" w:sz="0" w:space="0" w:color="auto"/>
                                <w:left w:val="none" w:sz="0" w:space="0" w:color="auto"/>
                                <w:bottom w:val="none" w:sz="0" w:space="0" w:color="auto"/>
                                <w:right w:val="none" w:sz="0" w:space="0" w:color="auto"/>
                              </w:divBdr>
                              <w:divsChild>
                                <w:div w:id="108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639229">
      <w:bodyDiv w:val="1"/>
      <w:marLeft w:val="0"/>
      <w:marRight w:val="0"/>
      <w:marTop w:val="0"/>
      <w:marBottom w:val="0"/>
      <w:divBdr>
        <w:top w:val="none" w:sz="0" w:space="0" w:color="auto"/>
        <w:left w:val="none" w:sz="0" w:space="0" w:color="auto"/>
        <w:bottom w:val="none" w:sz="0" w:space="0" w:color="auto"/>
        <w:right w:val="none" w:sz="0" w:space="0" w:color="auto"/>
      </w:divBdr>
      <w:divsChild>
        <w:div w:id="600070014">
          <w:marLeft w:val="0"/>
          <w:marRight w:val="0"/>
          <w:marTop w:val="0"/>
          <w:marBottom w:val="0"/>
          <w:divBdr>
            <w:top w:val="none" w:sz="0" w:space="0" w:color="auto"/>
            <w:left w:val="none" w:sz="0" w:space="0" w:color="auto"/>
            <w:bottom w:val="none" w:sz="0" w:space="0" w:color="auto"/>
            <w:right w:val="none" w:sz="0" w:space="0" w:color="auto"/>
          </w:divBdr>
          <w:divsChild>
            <w:div w:id="4128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0429">
      <w:bodyDiv w:val="1"/>
      <w:marLeft w:val="0"/>
      <w:marRight w:val="0"/>
      <w:marTop w:val="0"/>
      <w:marBottom w:val="0"/>
      <w:divBdr>
        <w:top w:val="none" w:sz="0" w:space="0" w:color="auto"/>
        <w:left w:val="none" w:sz="0" w:space="0" w:color="auto"/>
        <w:bottom w:val="none" w:sz="0" w:space="0" w:color="auto"/>
        <w:right w:val="none" w:sz="0" w:space="0" w:color="auto"/>
      </w:divBdr>
    </w:div>
    <w:div w:id="631903267">
      <w:bodyDiv w:val="1"/>
      <w:marLeft w:val="0"/>
      <w:marRight w:val="0"/>
      <w:marTop w:val="0"/>
      <w:marBottom w:val="0"/>
      <w:divBdr>
        <w:top w:val="none" w:sz="0" w:space="0" w:color="auto"/>
        <w:left w:val="none" w:sz="0" w:space="0" w:color="auto"/>
        <w:bottom w:val="none" w:sz="0" w:space="0" w:color="auto"/>
        <w:right w:val="none" w:sz="0" w:space="0" w:color="auto"/>
      </w:divBdr>
      <w:divsChild>
        <w:div w:id="313948139">
          <w:marLeft w:val="0"/>
          <w:marRight w:val="0"/>
          <w:marTop w:val="0"/>
          <w:marBottom w:val="0"/>
          <w:divBdr>
            <w:top w:val="none" w:sz="0" w:space="0" w:color="auto"/>
            <w:left w:val="none" w:sz="0" w:space="0" w:color="auto"/>
            <w:bottom w:val="none" w:sz="0" w:space="0" w:color="auto"/>
            <w:right w:val="none" w:sz="0" w:space="0" w:color="auto"/>
          </w:divBdr>
          <w:divsChild>
            <w:div w:id="17927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6543">
      <w:bodyDiv w:val="1"/>
      <w:marLeft w:val="0"/>
      <w:marRight w:val="0"/>
      <w:marTop w:val="0"/>
      <w:marBottom w:val="0"/>
      <w:divBdr>
        <w:top w:val="none" w:sz="0" w:space="0" w:color="auto"/>
        <w:left w:val="none" w:sz="0" w:space="0" w:color="auto"/>
        <w:bottom w:val="none" w:sz="0" w:space="0" w:color="auto"/>
        <w:right w:val="none" w:sz="0" w:space="0" w:color="auto"/>
      </w:divBdr>
    </w:div>
    <w:div w:id="668873938">
      <w:bodyDiv w:val="1"/>
      <w:marLeft w:val="0"/>
      <w:marRight w:val="0"/>
      <w:marTop w:val="0"/>
      <w:marBottom w:val="0"/>
      <w:divBdr>
        <w:top w:val="none" w:sz="0" w:space="0" w:color="auto"/>
        <w:left w:val="none" w:sz="0" w:space="0" w:color="auto"/>
        <w:bottom w:val="none" w:sz="0" w:space="0" w:color="auto"/>
        <w:right w:val="none" w:sz="0" w:space="0" w:color="auto"/>
      </w:divBdr>
    </w:div>
    <w:div w:id="672144637">
      <w:bodyDiv w:val="1"/>
      <w:marLeft w:val="0"/>
      <w:marRight w:val="0"/>
      <w:marTop w:val="0"/>
      <w:marBottom w:val="0"/>
      <w:divBdr>
        <w:top w:val="none" w:sz="0" w:space="0" w:color="auto"/>
        <w:left w:val="none" w:sz="0" w:space="0" w:color="auto"/>
        <w:bottom w:val="none" w:sz="0" w:space="0" w:color="auto"/>
        <w:right w:val="none" w:sz="0" w:space="0" w:color="auto"/>
      </w:divBdr>
      <w:divsChild>
        <w:div w:id="1860923014">
          <w:marLeft w:val="0"/>
          <w:marRight w:val="0"/>
          <w:marTop w:val="0"/>
          <w:marBottom w:val="0"/>
          <w:divBdr>
            <w:top w:val="none" w:sz="0" w:space="0" w:color="auto"/>
            <w:left w:val="none" w:sz="0" w:space="0" w:color="auto"/>
            <w:bottom w:val="none" w:sz="0" w:space="0" w:color="auto"/>
            <w:right w:val="none" w:sz="0" w:space="0" w:color="auto"/>
          </w:divBdr>
          <w:divsChild>
            <w:div w:id="1675764638">
              <w:marLeft w:val="0"/>
              <w:marRight w:val="0"/>
              <w:marTop w:val="0"/>
              <w:marBottom w:val="0"/>
              <w:divBdr>
                <w:top w:val="none" w:sz="0" w:space="0" w:color="auto"/>
                <w:left w:val="none" w:sz="0" w:space="0" w:color="auto"/>
                <w:bottom w:val="none" w:sz="0" w:space="0" w:color="auto"/>
                <w:right w:val="none" w:sz="0" w:space="0" w:color="auto"/>
              </w:divBdr>
              <w:divsChild>
                <w:div w:id="451829853">
                  <w:marLeft w:val="0"/>
                  <w:marRight w:val="0"/>
                  <w:marTop w:val="0"/>
                  <w:marBottom w:val="0"/>
                  <w:divBdr>
                    <w:top w:val="none" w:sz="0" w:space="0" w:color="auto"/>
                    <w:left w:val="none" w:sz="0" w:space="0" w:color="auto"/>
                    <w:bottom w:val="none" w:sz="0" w:space="0" w:color="auto"/>
                    <w:right w:val="none" w:sz="0" w:space="0" w:color="auto"/>
                  </w:divBdr>
                  <w:divsChild>
                    <w:div w:id="1912890989">
                      <w:marLeft w:val="0"/>
                      <w:marRight w:val="0"/>
                      <w:marTop w:val="0"/>
                      <w:marBottom w:val="0"/>
                      <w:divBdr>
                        <w:top w:val="none" w:sz="0" w:space="0" w:color="auto"/>
                        <w:left w:val="none" w:sz="0" w:space="0" w:color="auto"/>
                        <w:bottom w:val="none" w:sz="0" w:space="0" w:color="auto"/>
                        <w:right w:val="none" w:sz="0" w:space="0" w:color="auto"/>
                      </w:divBdr>
                      <w:divsChild>
                        <w:div w:id="1470318920">
                          <w:marLeft w:val="0"/>
                          <w:marRight w:val="0"/>
                          <w:marTop w:val="0"/>
                          <w:marBottom w:val="0"/>
                          <w:divBdr>
                            <w:top w:val="none" w:sz="0" w:space="0" w:color="auto"/>
                            <w:left w:val="none" w:sz="0" w:space="0" w:color="auto"/>
                            <w:bottom w:val="none" w:sz="0" w:space="0" w:color="auto"/>
                            <w:right w:val="none" w:sz="0" w:space="0" w:color="auto"/>
                          </w:divBdr>
                          <w:divsChild>
                            <w:div w:id="447359535">
                              <w:marLeft w:val="0"/>
                              <w:marRight w:val="0"/>
                              <w:marTop w:val="0"/>
                              <w:marBottom w:val="0"/>
                              <w:divBdr>
                                <w:top w:val="none" w:sz="0" w:space="0" w:color="auto"/>
                                <w:left w:val="none" w:sz="0" w:space="0" w:color="auto"/>
                                <w:bottom w:val="none" w:sz="0" w:space="0" w:color="auto"/>
                                <w:right w:val="none" w:sz="0" w:space="0" w:color="auto"/>
                              </w:divBdr>
                              <w:divsChild>
                                <w:div w:id="3339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88133">
      <w:bodyDiv w:val="1"/>
      <w:marLeft w:val="0"/>
      <w:marRight w:val="0"/>
      <w:marTop w:val="0"/>
      <w:marBottom w:val="0"/>
      <w:divBdr>
        <w:top w:val="none" w:sz="0" w:space="0" w:color="auto"/>
        <w:left w:val="none" w:sz="0" w:space="0" w:color="auto"/>
        <w:bottom w:val="none" w:sz="0" w:space="0" w:color="auto"/>
        <w:right w:val="none" w:sz="0" w:space="0" w:color="auto"/>
      </w:divBdr>
    </w:div>
    <w:div w:id="722482302">
      <w:bodyDiv w:val="1"/>
      <w:marLeft w:val="0"/>
      <w:marRight w:val="0"/>
      <w:marTop w:val="0"/>
      <w:marBottom w:val="0"/>
      <w:divBdr>
        <w:top w:val="none" w:sz="0" w:space="0" w:color="auto"/>
        <w:left w:val="none" w:sz="0" w:space="0" w:color="auto"/>
        <w:bottom w:val="none" w:sz="0" w:space="0" w:color="auto"/>
        <w:right w:val="none" w:sz="0" w:space="0" w:color="auto"/>
      </w:divBdr>
      <w:divsChild>
        <w:div w:id="1159543780">
          <w:marLeft w:val="0"/>
          <w:marRight w:val="0"/>
          <w:marTop w:val="0"/>
          <w:marBottom w:val="0"/>
          <w:divBdr>
            <w:top w:val="none" w:sz="0" w:space="0" w:color="auto"/>
            <w:left w:val="none" w:sz="0" w:space="0" w:color="auto"/>
            <w:bottom w:val="none" w:sz="0" w:space="0" w:color="auto"/>
            <w:right w:val="none" w:sz="0" w:space="0" w:color="auto"/>
          </w:divBdr>
          <w:divsChild>
            <w:div w:id="1069301132">
              <w:marLeft w:val="0"/>
              <w:marRight w:val="0"/>
              <w:marTop w:val="0"/>
              <w:marBottom w:val="0"/>
              <w:divBdr>
                <w:top w:val="none" w:sz="0" w:space="0" w:color="auto"/>
                <w:left w:val="none" w:sz="0" w:space="0" w:color="auto"/>
                <w:bottom w:val="none" w:sz="0" w:space="0" w:color="auto"/>
                <w:right w:val="none" w:sz="0" w:space="0" w:color="auto"/>
              </w:divBdr>
              <w:divsChild>
                <w:div w:id="675500122">
                  <w:marLeft w:val="0"/>
                  <w:marRight w:val="0"/>
                  <w:marTop w:val="0"/>
                  <w:marBottom w:val="0"/>
                  <w:divBdr>
                    <w:top w:val="none" w:sz="0" w:space="0" w:color="auto"/>
                    <w:left w:val="none" w:sz="0" w:space="0" w:color="auto"/>
                    <w:bottom w:val="none" w:sz="0" w:space="0" w:color="auto"/>
                    <w:right w:val="none" w:sz="0" w:space="0" w:color="auto"/>
                  </w:divBdr>
                  <w:divsChild>
                    <w:div w:id="1532187491">
                      <w:marLeft w:val="0"/>
                      <w:marRight w:val="0"/>
                      <w:marTop w:val="0"/>
                      <w:marBottom w:val="0"/>
                      <w:divBdr>
                        <w:top w:val="none" w:sz="0" w:space="0" w:color="auto"/>
                        <w:left w:val="none" w:sz="0" w:space="0" w:color="auto"/>
                        <w:bottom w:val="none" w:sz="0" w:space="0" w:color="auto"/>
                        <w:right w:val="none" w:sz="0" w:space="0" w:color="auto"/>
                      </w:divBdr>
                      <w:divsChild>
                        <w:div w:id="1626353543">
                          <w:marLeft w:val="0"/>
                          <w:marRight w:val="0"/>
                          <w:marTop w:val="0"/>
                          <w:marBottom w:val="0"/>
                          <w:divBdr>
                            <w:top w:val="none" w:sz="0" w:space="0" w:color="auto"/>
                            <w:left w:val="none" w:sz="0" w:space="0" w:color="auto"/>
                            <w:bottom w:val="none" w:sz="0" w:space="0" w:color="auto"/>
                            <w:right w:val="none" w:sz="0" w:space="0" w:color="auto"/>
                          </w:divBdr>
                          <w:divsChild>
                            <w:div w:id="18318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2140">
      <w:bodyDiv w:val="1"/>
      <w:marLeft w:val="0"/>
      <w:marRight w:val="0"/>
      <w:marTop w:val="0"/>
      <w:marBottom w:val="0"/>
      <w:divBdr>
        <w:top w:val="none" w:sz="0" w:space="0" w:color="auto"/>
        <w:left w:val="none" w:sz="0" w:space="0" w:color="auto"/>
        <w:bottom w:val="none" w:sz="0" w:space="0" w:color="auto"/>
        <w:right w:val="none" w:sz="0" w:space="0" w:color="auto"/>
      </w:divBdr>
    </w:div>
    <w:div w:id="738744546">
      <w:bodyDiv w:val="1"/>
      <w:marLeft w:val="0"/>
      <w:marRight w:val="0"/>
      <w:marTop w:val="0"/>
      <w:marBottom w:val="0"/>
      <w:divBdr>
        <w:top w:val="none" w:sz="0" w:space="0" w:color="auto"/>
        <w:left w:val="none" w:sz="0" w:space="0" w:color="auto"/>
        <w:bottom w:val="none" w:sz="0" w:space="0" w:color="auto"/>
        <w:right w:val="none" w:sz="0" w:space="0" w:color="auto"/>
      </w:divBdr>
      <w:divsChild>
        <w:div w:id="299964372">
          <w:marLeft w:val="0"/>
          <w:marRight w:val="0"/>
          <w:marTop w:val="0"/>
          <w:marBottom w:val="0"/>
          <w:divBdr>
            <w:top w:val="none" w:sz="0" w:space="0" w:color="auto"/>
            <w:left w:val="none" w:sz="0" w:space="0" w:color="auto"/>
            <w:bottom w:val="none" w:sz="0" w:space="0" w:color="auto"/>
            <w:right w:val="none" w:sz="0" w:space="0" w:color="auto"/>
          </w:divBdr>
          <w:divsChild>
            <w:div w:id="10549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7133">
      <w:bodyDiv w:val="1"/>
      <w:marLeft w:val="0"/>
      <w:marRight w:val="0"/>
      <w:marTop w:val="0"/>
      <w:marBottom w:val="0"/>
      <w:divBdr>
        <w:top w:val="none" w:sz="0" w:space="0" w:color="auto"/>
        <w:left w:val="none" w:sz="0" w:space="0" w:color="auto"/>
        <w:bottom w:val="none" w:sz="0" w:space="0" w:color="auto"/>
        <w:right w:val="none" w:sz="0" w:space="0" w:color="auto"/>
      </w:divBdr>
      <w:divsChild>
        <w:div w:id="1563784715">
          <w:marLeft w:val="0"/>
          <w:marRight w:val="0"/>
          <w:marTop w:val="0"/>
          <w:marBottom w:val="0"/>
          <w:divBdr>
            <w:top w:val="none" w:sz="0" w:space="0" w:color="auto"/>
            <w:left w:val="none" w:sz="0" w:space="0" w:color="auto"/>
            <w:bottom w:val="none" w:sz="0" w:space="0" w:color="auto"/>
            <w:right w:val="none" w:sz="0" w:space="0" w:color="auto"/>
          </w:divBdr>
          <w:divsChild>
            <w:div w:id="698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356">
      <w:bodyDiv w:val="1"/>
      <w:marLeft w:val="0"/>
      <w:marRight w:val="0"/>
      <w:marTop w:val="0"/>
      <w:marBottom w:val="0"/>
      <w:divBdr>
        <w:top w:val="none" w:sz="0" w:space="0" w:color="auto"/>
        <w:left w:val="none" w:sz="0" w:space="0" w:color="auto"/>
        <w:bottom w:val="none" w:sz="0" w:space="0" w:color="auto"/>
        <w:right w:val="none" w:sz="0" w:space="0" w:color="auto"/>
      </w:divBdr>
    </w:div>
    <w:div w:id="878203679">
      <w:bodyDiv w:val="1"/>
      <w:marLeft w:val="0"/>
      <w:marRight w:val="0"/>
      <w:marTop w:val="0"/>
      <w:marBottom w:val="0"/>
      <w:divBdr>
        <w:top w:val="none" w:sz="0" w:space="0" w:color="auto"/>
        <w:left w:val="none" w:sz="0" w:space="0" w:color="auto"/>
        <w:bottom w:val="none" w:sz="0" w:space="0" w:color="auto"/>
        <w:right w:val="none" w:sz="0" w:space="0" w:color="auto"/>
      </w:divBdr>
    </w:div>
    <w:div w:id="914706600">
      <w:bodyDiv w:val="1"/>
      <w:marLeft w:val="0"/>
      <w:marRight w:val="0"/>
      <w:marTop w:val="0"/>
      <w:marBottom w:val="0"/>
      <w:divBdr>
        <w:top w:val="none" w:sz="0" w:space="0" w:color="auto"/>
        <w:left w:val="none" w:sz="0" w:space="0" w:color="auto"/>
        <w:bottom w:val="none" w:sz="0" w:space="0" w:color="auto"/>
        <w:right w:val="none" w:sz="0" w:space="0" w:color="auto"/>
      </w:divBdr>
      <w:divsChild>
        <w:div w:id="774714640">
          <w:marLeft w:val="0"/>
          <w:marRight w:val="0"/>
          <w:marTop w:val="0"/>
          <w:marBottom w:val="0"/>
          <w:divBdr>
            <w:top w:val="none" w:sz="0" w:space="0" w:color="auto"/>
            <w:left w:val="none" w:sz="0" w:space="0" w:color="auto"/>
            <w:bottom w:val="none" w:sz="0" w:space="0" w:color="auto"/>
            <w:right w:val="none" w:sz="0" w:space="0" w:color="auto"/>
          </w:divBdr>
          <w:divsChild>
            <w:div w:id="151604534">
              <w:marLeft w:val="0"/>
              <w:marRight w:val="0"/>
              <w:marTop w:val="0"/>
              <w:marBottom w:val="0"/>
              <w:divBdr>
                <w:top w:val="none" w:sz="0" w:space="0" w:color="auto"/>
                <w:left w:val="none" w:sz="0" w:space="0" w:color="auto"/>
                <w:bottom w:val="none" w:sz="0" w:space="0" w:color="auto"/>
                <w:right w:val="none" w:sz="0" w:space="0" w:color="auto"/>
              </w:divBdr>
              <w:divsChild>
                <w:div w:id="1117145330">
                  <w:marLeft w:val="0"/>
                  <w:marRight w:val="0"/>
                  <w:marTop w:val="0"/>
                  <w:marBottom w:val="0"/>
                  <w:divBdr>
                    <w:top w:val="none" w:sz="0" w:space="0" w:color="auto"/>
                    <w:left w:val="none" w:sz="0" w:space="0" w:color="auto"/>
                    <w:bottom w:val="none" w:sz="0" w:space="0" w:color="auto"/>
                    <w:right w:val="none" w:sz="0" w:space="0" w:color="auto"/>
                  </w:divBdr>
                  <w:divsChild>
                    <w:div w:id="1133670269">
                      <w:marLeft w:val="0"/>
                      <w:marRight w:val="0"/>
                      <w:marTop w:val="0"/>
                      <w:marBottom w:val="0"/>
                      <w:divBdr>
                        <w:top w:val="none" w:sz="0" w:space="0" w:color="auto"/>
                        <w:left w:val="none" w:sz="0" w:space="0" w:color="auto"/>
                        <w:bottom w:val="none" w:sz="0" w:space="0" w:color="auto"/>
                        <w:right w:val="none" w:sz="0" w:space="0" w:color="auto"/>
                      </w:divBdr>
                      <w:divsChild>
                        <w:div w:id="115301311">
                          <w:marLeft w:val="0"/>
                          <w:marRight w:val="0"/>
                          <w:marTop w:val="0"/>
                          <w:marBottom w:val="0"/>
                          <w:divBdr>
                            <w:top w:val="none" w:sz="0" w:space="0" w:color="auto"/>
                            <w:left w:val="none" w:sz="0" w:space="0" w:color="auto"/>
                            <w:bottom w:val="none" w:sz="0" w:space="0" w:color="auto"/>
                            <w:right w:val="none" w:sz="0" w:space="0" w:color="auto"/>
                          </w:divBdr>
                          <w:divsChild>
                            <w:div w:id="3486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52017">
      <w:bodyDiv w:val="1"/>
      <w:marLeft w:val="0"/>
      <w:marRight w:val="0"/>
      <w:marTop w:val="0"/>
      <w:marBottom w:val="0"/>
      <w:divBdr>
        <w:top w:val="none" w:sz="0" w:space="0" w:color="auto"/>
        <w:left w:val="none" w:sz="0" w:space="0" w:color="auto"/>
        <w:bottom w:val="none" w:sz="0" w:space="0" w:color="auto"/>
        <w:right w:val="none" w:sz="0" w:space="0" w:color="auto"/>
      </w:divBdr>
      <w:divsChild>
        <w:div w:id="1905868709">
          <w:marLeft w:val="0"/>
          <w:marRight w:val="0"/>
          <w:marTop w:val="0"/>
          <w:marBottom w:val="0"/>
          <w:divBdr>
            <w:top w:val="none" w:sz="0" w:space="0" w:color="auto"/>
            <w:left w:val="none" w:sz="0" w:space="0" w:color="auto"/>
            <w:bottom w:val="none" w:sz="0" w:space="0" w:color="auto"/>
            <w:right w:val="none" w:sz="0" w:space="0" w:color="auto"/>
          </w:divBdr>
          <w:divsChild>
            <w:div w:id="1009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6251">
      <w:bodyDiv w:val="1"/>
      <w:marLeft w:val="0"/>
      <w:marRight w:val="0"/>
      <w:marTop w:val="0"/>
      <w:marBottom w:val="0"/>
      <w:divBdr>
        <w:top w:val="none" w:sz="0" w:space="0" w:color="auto"/>
        <w:left w:val="none" w:sz="0" w:space="0" w:color="auto"/>
        <w:bottom w:val="none" w:sz="0" w:space="0" w:color="auto"/>
        <w:right w:val="none" w:sz="0" w:space="0" w:color="auto"/>
      </w:divBdr>
      <w:divsChild>
        <w:div w:id="352650702">
          <w:marLeft w:val="0"/>
          <w:marRight w:val="0"/>
          <w:marTop w:val="0"/>
          <w:marBottom w:val="0"/>
          <w:divBdr>
            <w:top w:val="none" w:sz="0" w:space="0" w:color="auto"/>
            <w:left w:val="none" w:sz="0" w:space="0" w:color="auto"/>
            <w:bottom w:val="none" w:sz="0" w:space="0" w:color="auto"/>
            <w:right w:val="none" w:sz="0" w:space="0" w:color="auto"/>
          </w:divBdr>
          <w:divsChild>
            <w:div w:id="989870201">
              <w:marLeft w:val="0"/>
              <w:marRight w:val="0"/>
              <w:marTop w:val="0"/>
              <w:marBottom w:val="0"/>
              <w:divBdr>
                <w:top w:val="none" w:sz="0" w:space="0" w:color="auto"/>
                <w:left w:val="none" w:sz="0" w:space="0" w:color="auto"/>
                <w:bottom w:val="none" w:sz="0" w:space="0" w:color="auto"/>
                <w:right w:val="none" w:sz="0" w:space="0" w:color="auto"/>
              </w:divBdr>
              <w:divsChild>
                <w:div w:id="1908760441">
                  <w:marLeft w:val="0"/>
                  <w:marRight w:val="0"/>
                  <w:marTop w:val="0"/>
                  <w:marBottom w:val="0"/>
                  <w:divBdr>
                    <w:top w:val="none" w:sz="0" w:space="0" w:color="auto"/>
                    <w:left w:val="none" w:sz="0" w:space="0" w:color="auto"/>
                    <w:bottom w:val="none" w:sz="0" w:space="0" w:color="auto"/>
                    <w:right w:val="none" w:sz="0" w:space="0" w:color="auto"/>
                  </w:divBdr>
                  <w:divsChild>
                    <w:div w:id="1063260554">
                      <w:marLeft w:val="0"/>
                      <w:marRight w:val="0"/>
                      <w:marTop w:val="0"/>
                      <w:marBottom w:val="0"/>
                      <w:divBdr>
                        <w:top w:val="none" w:sz="0" w:space="0" w:color="auto"/>
                        <w:left w:val="none" w:sz="0" w:space="0" w:color="auto"/>
                        <w:bottom w:val="none" w:sz="0" w:space="0" w:color="auto"/>
                        <w:right w:val="none" w:sz="0" w:space="0" w:color="auto"/>
                      </w:divBdr>
                      <w:divsChild>
                        <w:div w:id="1926917303">
                          <w:marLeft w:val="0"/>
                          <w:marRight w:val="0"/>
                          <w:marTop w:val="0"/>
                          <w:marBottom w:val="0"/>
                          <w:divBdr>
                            <w:top w:val="none" w:sz="0" w:space="0" w:color="auto"/>
                            <w:left w:val="none" w:sz="0" w:space="0" w:color="auto"/>
                            <w:bottom w:val="none" w:sz="0" w:space="0" w:color="auto"/>
                            <w:right w:val="none" w:sz="0" w:space="0" w:color="auto"/>
                          </w:divBdr>
                          <w:divsChild>
                            <w:div w:id="972905281">
                              <w:marLeft w:val="0"/>
                              <w:marRight w:val="0"/>
                              <w:marTop w:val="0"/>
                              <w:marBottom w:val="0"/>
                              <w:divBdr>
                                <w:top w:val="none" w:sz="0" w:space="0" w:color="auto"/>
                                <w:left w:val="none" w:sz="0" w:space="0" w:color="auto"/>
                                <w:bottom w:val="none" w:sz="0" w:space="0" w:color="auto"/>
                                <w:right w:val="none" w:sz="0" w:space="0" w:color="auto"/>
                              </w:divBdr>
                              <w:divsChild>
                                <w:div w:id="1915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862340">
      <w:bodyDiv w:val="1"/>
      <w:marLeft w:val="0"/>
      <w:marRight w:val="0"/>
      <w:marTop w:val="0"/>
      <w:marBottom w:val="0"/>
      <w:divBdr>
        <w:top w:val="none" w:sz="0" w:space="0" w:color="auto"/>
        <w:left w:val="none" w:sz="0" w:space="0" w:color="auto"/>
        <w:bottom w:val="none" w:sz="0" w:space="0" w:color="auto"/>
        <w:right w:val="none" w:sz="0" w:space="0" w:color="auto"/>
      </w:divBdr>
    </w:div>
    <w:div w:id="953902221">
      <w:bodyDiv w:val="1"/>
      <w:marLeft w:val="0"/>
      <w:marRight w:val="0"/>
      <w:marTop w:val="0"/>
      <w:marBottom w:val="0"/>
      <w:divBdr>
        <w:top w:val="none" w:sz="0" w:space="0" w:color="auto"/>
        <w:left w:val="none" w:sz="0" w:space="0" w:color="auto"/>
        <w:bottom w:val="none" w:sz="0" w:space="0" w:color="auto"/>
        <w:right w:val="none" w:sz="0" w:space="0" w:color="auto"/>
      </w:divBdr>
      <w:divsChild>
        <w:div w:id="1980646333">
          <w:marLeft w:val="0"/>
          <w:marRight w:val="0"/>
          <w:marTop w:val="0"/>
          <w:marBottom w:val="0"/>
          <w:divBdr>
            <w:top w:val="none" w:sz="0" w:space="0" w:color="auto"/>
            <w:left w:val="none" w:sz="0" w:space="0" w:color="auto"/>
            <w:bottom w:val="none" w:sz="0" w:space="0" w:color="auto"/>
            <w:right w:val="none" w:sz="0" w:space="0" w:color="auto"/>
          </w:divBdr>
          <w:divsChild>
            <w:div w:id="8588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7622">
      <w:bodyDiv w:val="1"/>
      <w:marLeft w:val="0"/>
      <w:marRight w:val="0"/>
      <w:marTop w:val="0"/>
      <w:marBottom w:val="0"/>
      <w:divBdr>
        <w:top w:val="none" w:sz="0" w:space="0" w:color="auto"/>
        <w:left w:val="none" w:sz="0" w:space="0" w:color="auto"/>
        <w:bottom w:val="none" w:sz="0" w:space="0" w:color="auto"/>
        <w:right w:val="none" w:sz="0" w:space="0" w:color="auto"/>
      </w:divBdr>
      <w:divsChild>
        <w:div w:id="262418974">
          <w:marLeft w:val="0"/>
          <w:marRight w:val="0"/>
          <w:marTop w:val="0"/>
          <w:marBottom w:val="0"/>
          <w:divBdr>
            <w:top w:val="none" w:sz="0" w:space="0" w:color="auto"/>
            <w:left w:val="none" w:sz="0" w:space="0" w:color="auto"/>
            <w:bottom w:val="none" w:sz="0" w:space="0" w:color="auto"/>
            <w:right w:val="none" w:sz="0" w:space="0" w:color="auto"/>
          </w:divBdr>
          <w:divsChild>
            <w:div w:id="935819967">
              <w:marLeft w:val="0"/>
              <w:marRight w:val="0"/>
              <w:marTop w:val="0"/>
              <w:marBottom w:val="0"/>
              <w:divBdr>
                <w:top w:val="none" w:sz="0" w:space="0" w:color="auto"/>
                <w:left w:val="none" w:sz="0" w:space="0" w:color="auto"/>
                <w:bottom w:val="none" w:sz="0" w:space="0" w:color="auto"/>
                <w:right w:val="none" w:sz="0" w:space="0" w:color="auto"/>
              </w:divBdr>
              <w:divsChild>
                <w:div w:id="1329022705">
                  <w:marLeft w:val="0"/>
                  <w:marRight w:val="0"/>
                  <w:marTop w:val="0"/>
                  <w:marBottom w:val="0"/>
                  <w:divBdr>
                    <w:top w:val="none" w:sz="0" w:space="0" w:color="auto"/>
                    <w:left w:val="none" w:sz="0" w:space="0" w:color="auto"/>
                    <w:bottom w:val="none" w:sz="0" w:space="0" w:color="auto"/>
                    <w:right w:val="none" w:sz="0" w:space="0" w:color="auto"/>
                  </w:divBdr>
                  <w:divsChild>
                    <w:div w:id="301355009">
                      <w:marLeft w:val="0"/>
                      <w:marRight w:val="0"/>
                      <w:marTop w:val="0"/>
                      <w:marBottom w:val="0"/>
                      <w:divBdr>
                        <w:top w:val="none" w:sz="0" w:space="0" w:color="auto"/>
                        <w:left w:val="none" w:sz="0" w:space="0" w:color="auto"/>
                        <w:bottom w:val="none" w:sz="0" w:space="0" w:color="auto"/>
                        <w:right w:val="none" w:sz="0" w:space="0" w:color="auto"/>
                      </w:divBdr>
                      <w:divsChild>
                        <w:div w:id="1745225138">
                          <w:marLeft w:val="0"/>
                          <w:marRight w:val="0"/>
                          <w:marTop w:val="0"/>
                          <w:marBottom w:val="0"/>
                          <w:divBdr>
                            <w:top w:val="none" w:sz="0" w:space="0" w:color="auto"/>
                            <w:left w:val="none" w:sz="0" w:space="0" w:color="auto"/>
                            <w:bottom w:val="none" w:sz="0" w:space="0" w:color="auto"/>
                            <w:right w:val="none" w:sz="0" w:space="0" w:color="auto"/>
                          </w:divBdr>
                          <w:divsChild>
                            <w:div w:id="5563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7808">
      <w:bodyDiv w:val="1"/>
      <w:marLeft w:val="0"/>
      <w:marRight w:val="0"/>
      <w:marTop w:val="0"/>
      <w:marBottom w:val="0"/>
      <w:divBdr>
        <w:top w:val="none" w:sz="0" w:space="0" w:color="auto"/>
        <w:left w:val="none" w:sz="0" w:space="0" w:color="auto"/>
        <w:bottom w:val="none" w:sz="0" w:space="0" w:color="auto"/>
        <w:right w:val="none" w:sz="0" w:space="0" w:color="auto"/>
      </w:divBdr>
    </w:div>
    <w:div w:id="1046486463">
      <w:bodyDiv w:val="1"/>
      <w:marLeft w:val="0"/>
      <w:marRight w:val="0"/>
      <w:marTop w:val="0"/>
      <w:marBottom w:val="0"/>
      <w:divBdr>
        <w:top w:val="none" w:sz="0" w:space="0" w:color="auto"/>
        <w:left w:val="none" w:sz="0" w:space="0" w:color="auto"/>
        <w:bottom w:val="none" w:sz="0" w:space="0" w:color="auto"/>
        <w:right w:val="none" w:sz="0" w:space="0" w:color="auto"/>
      </w:divBdr>
      <w:divsChild>
        <w:div w:id="1999771524">
          <w:marLeft w:val="0"/>
          <w:marRight w:val="0"/>
          <w:marTop w:val="0"/>
          <w:marBottom w:val="0"/>
          <w:divBdr>
            <w:top w:val="none" w:sz="0" w:space="0" w:color="auto"/>
            <w:left w:val="none" w:sz="0" w:space="0" w:color="auto"/>
            <w:bottom w:val="none" w:sz="0" w:space="0" w:color="auto"/>
            <w:right w:val="none" w:sz="0" w:space="0" w:color="auto"/>
          </w:divBdr>
          <w:divsChild>
            <w:div w:id="12186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6231">
      <w:bodyDiv w:val="1"/>
      <w:marLeft w:val="0"/>
      <w:marRight w:val="0"/>
      <w:marTop w:val="0"/>
      <w:marBottom w:val="0"/>
      <w:divBdr>
        <w:top w:val="none" w:sz="0" w:space="0" w:color="auto"/>
        <w:left w:val="none" w:sz="0" w:space="0" w:color="auto"/>
        <w:bottom w:val="none" w:sz="0" w:space="0" w:color="auto"/>
        <w:right w:val="none" w:sz="0" w:space="0" w:color="auto"/>
      </w:divBdr>
      <w:divsChild>
        <w:div w:id="710541467">
          <w:marLeft w:val="0"/>
          <w:marRight w:val="0"/>
          <w:marTop w:val="0"/>
          <w:marBottom w:val="0"/>
          <w:divBdr>
            <w:top w:val="none" w:sz="0" w:space="0" w:color="auto"/>
            <w:left w:val="none" w:sz="0" w:space="0" w:color="auto"/>
            <w:bottom w:val="none" w:sz="0" w:space="0" w:color="auto"/>
            <w:right w:val="none" w:sz="0" w:space="0" w:color="auto"/>
          </w:divBdr>
          <w:divsChild>
            <w:div w:id="29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6741">
      <w:bodyDiv w:val="1"/>
      <w:marLeft w:val="0"/>
      <w:marRight w:val="0"/>
      <w:marTop w:val="0"/>
      <w:marBottom w:val="0"/>
      <w:divBdr>
        <w:top w:val="none" w:sz="0" w:space="0" w:color="auto"/>
        <w:left w:val="none" w:sz="0" w:space="0" w:color="auto"/>
        <w:bottom w:val="none" w:sz="0" w:space="0" w:color="auto"/>
        <w:right w:val="none" w:sz="0" w:space="0" w:color="auto"/>
      </w:divBdr>
    </w:div>
    <w:div w:id="1103039185">
      <w:bodyDiv w:val="1"/>
      <w:marLeft w:val="0"/>
      <w:marRight w:val="0"/>
      <w:marTop w:val="0"/>
      <w:marBottom w:val="0"/>
      <w:divBdr>
        <w:top w:val="none" w:sz="0" w:space="0" w:color="auto"/>
        <w:left w:val="none" w:sz="0" w:space="0" w:color="auto"/>
        <w:bottom w:val="none" w:sz="0" w:space="0" w:color="auto"/>
        <w:right w:val="none" w:sz="0" w:space="0" w:color="auto"/>
      </w:divBdr>
      <w:divsChild>
        <w:div w:id="824735817">
          <w:marLeft w:val="0"/>
          <w:marRight w:val="0"/>
          <w:marTop w:val="0"/>
          <w:marBottom w:val="0"/>
          <w:divBdr>
            <w:top w:val="none" w:sz="0" w:space="0" w:color="auto"/>
            <w:left w:val="none" w:sz="0" w:space="0" w:color="auto"/>
            <w:bottom w:val="none" w:sz="0" w:space="0" w:color="auto"/>
            <w:right w:val="none" w:sz="0" w:space="0" w:color="auto"/>
          </w:divBdr>
          <w:divsChild>
            <w:div w:id="6388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8828">
      <w:bodyDiv w:val="1"/>
      <w:marLeft w:val="0"/>
      <w:marRight w:val="0"/>
      <w:marTop w:val="0"/>
      <w:marBottom w:val="0"/>
      <w:divBdr>
        <w:top w:val="none" w:sz="0" w:space="0" w:color="auto"/>
        <w:left w:val="none" w:sz="0" w:space="0" w:color="auto"/>
        <w:bottom w:val="none" w:sz="0" w:space="0" w:color="auto"/>
        <w:right w:val="none" w:sz="0" w:space="0" w:color="auto"/>
      </w:divBdr>
      <w:divsChild>
        <w:div w:id="1574854194">
          <w:marLeft w:val="0"/>
          <w:marRight w:val="0"/>
          <w:marTop w:val="0"/>
          <w:marBottom w:val="0"/>
          <w:divBdr>
            <w:top w:val="none" w:sz="0" w:space="0" w:color="auto"/>
            <w:left w:val="none" w:sz="0" w:space="0" w:color="auto"/>
            <w:bottom w:val="none" w:sz="0" w:space="0" w:color="auto"/>
            <w:right w:val="none" w:sz="0" w:space="0" w:color="auto"/>
          </w:divBdr>
          <w:divsChild>
            <w:div w:id="17795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4622">
      <w:bodyDiv w:val="1"/>
      <w:marLeft w:val="0"/>
      <w:marRight w:val="0"/>
      <w:marTop w:val="0"/>
      <w:marBottom w:val="0"/>
      <w:divBdr>
        <w:top w:val="none" w:sz="0" w:space="0" w:color="auto"/>
        <w:left w:val="none" w:sz="0" w:space="0" w:color="auto"/>
        <w:bottom w:val="none" w:sz="0" w:space="0" w:color="auto"/>
        <w:right w:val="none" w:sz="0" w:space="0" w:color="auto"/>
      </w:divBdr>
      <w:divsChild>
        <w:div w:id="1201212742">
          <w:marLeft w:val="0"/>
          <w:marRight w:val="0"/>
          <w:marTop w:val="0"/>
          <w:marBottom w:val="0"/>
          <w:divBdr>
            <w:top w:val="none" w:sz="0" w:space="0" w:color="auto"/>
            <w:left w:val="none" w:sz="0" w:space="0" w:color="auto"/>
            <w:bottom w:val="none" w:sz="0" w:space="0" w:color="auto"/>
            <w:right w:val="none" w:sz="0" w:space="0" w:color="auto"/>
          </w:divBdr>
          <w:divsChild>
            <w:div w:id="13100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9045">
      <w:bodyDiv w:val="1"/>
      <w:marLeft w:val="0"/>
      <w:marRight w:val="0"/>
      <w:marTop w:val="0"/>
      <w:marBottom w:val="0"/>
      <w:divBdr>
        <w:top w:val="none" w:sz="0" w:space="0" w:color="auto"/>
        <w:left w:val="none" w:sz="0" w:space="0" w:color="auto"/>
        <w:bottom w:val="none" w:sz="0" w:space="0" w:color="auto"/>
        <w:right w:val="none" w:sz="0" w:space="0" w:color="auto"/>
      </w:divBdr>
    </w:div>
    <w:div w:id="1141460806">
      <w:bodyDiv w:val="1"/>
      <w:marLeft w:val="0"/>
      <w:marRight w:val="0"/>
      <w:marTop w:val="0"/>
      <w:marBottom w:val="0"/>
      <w:divBdr>
        <w:top w:val="none" w:sz="0" w:space="0" w:color="auto"/>
        <w:left w:val="none" w:sz="0" w:space="0" w:color="auto"/>
        <w:bottom w:val="none" w:sz="0" w:space="0" w:color="auto"/>
        <w:right w:val="none" w:sz="0" w:space="0" w:color="auto"/>
      </w:divBdr>
    </w:div>
    <w:div w:id="1145856937">
      <w:bodyDiv w:val="1"/>
      <w:marLeft w:val="0"/>
      <w:marRight w:val="0"/>
      <w:marTop w:val="0"/>
      <w:marBottom w:val="0"/>
      <w:divBdr>
        <w:top w:val="none" w:sz="0" w:space="0" w:color="auto"/>
        <w:left w:val="none" w:sz="0" w:space="0" w:color="auto"/>
        <w:bottom w:val="none" w:sz="0" w:space="0" w:color="auto"/>
        <w:right w:val="none" w:sz="0" w:space="0" w:color="auto"/>
      </w:divBdr>
      <w:divsChild>
        <w:div w:id="650791863">
          <w:marLeft w:val="0"/>
          <w:marRight w:val="0"/>
          <w:marTop w:val="0"/>
          <w:marBottom w:val="0"/>
          <w:divBdr>
            <w:top w:val="none" w:sz="0" w:space="0" w:color="auto"/>
            <w:left w:val="none" w:sz="0" w:space="0" w:color="auto"/>
            <w:bottom w:val="none" w:sz="0" w:space="0" w:color="auto"/>
            <w:right w:val="none" w:sz="0" w:space="0" w:color="auto"/>
          </w:divBdr>
          <w:divsChild>
            <w:div w:id="2856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7579">
      <w:bodyDiv w:val="1"/>
      <w:marLeft w:val="0"/>
      <w:marRight w:val="0"/>
      <w:marTop w:val="0"/>
      <w:marBottom w:val="0"/>
      <w:divBdr>
        <w:top w:val="none" w:sz="0" w:space="0" w:color="auto"/>
        <w:left w:val="none" w:sz="0" w:space="0" w:color="auto"/>
        <w:bottom w:val="none" w:sz="0" w:space="0" w:color="auto"/>
        <w:right w:val="none" w:sz="0" w:space="0" w:color="auto"/>
      </w:divBdr>
      <w:divsChild>
        <w:div w:id="795177246">
          <w:marLeft w:val="0"/>
          <w:marRight w:val="0"/>
          <w:marTop w:val="0"/>
          <w:marBottom w:val="0"/>
          <w:divBdr>
            <w:top w:val="none" w:sz="0" w:space="0" w:color="auto"/>
            <w:left w:val="none" w:sz="0" w:space="0" w:color="auto"/>
            <w:bottom w:val="none" w:sz="0" w:space="0" w:color="auto"/>
            <w:right w:val="none" w:sz="0" w:space="0" w:color="auto"/>
          </w:divBdr>
          <w:divsChild>
            <w:div w:id="1448428233">
              <w:marLeft w:val="0"/>
              <w:marRight w:val="0"/>
              <w:marTop w:val="0"/>
              <w:marBottom w:val="0"/>
              <w:divBdr>
                <w:top w:val="none" w:sz="0" w:space="0" w:color="auto"/>
                <w:left w:val="none" w:sz="0" w:space="0" w:color="auto"/>
                <w:bottom w:val="none" w:sz="0" w:space="0" w:color="auto"/>
                <w:right w:val="none" w:sz="0" w:space="0" w:color="auto"/>
              </w:divBdr>
              <w:divsChild>
                <w:div w:id="1992055423">
                  <w:marLeft w:val="0"/>
                  <w:marRight w:val="0"/>
                  <w:marTop w:val="0"/>
                  <w:marBottom w:val="0"/>
                  <w:divBdr>
                    <w:top w:val="none" w:sz="0" w:space="0" w:color="auto"/>
                    <w:left w:val="none" w:sz="0" w:space="0" w:color="auto"/>
                    <w:bottom w:val="none" w:sz="0" w:space="0" w:color="auto"/>
                    <w:right w:val="none" w:sz="0" w:space="0" w:color="auto"/>
                  </w:divBdr>
                  <w:divsChild>
                    <w:div w:id="1530992228">
                      <w:marLeft w:val="0"/>
                      <w:marRight w:val="0"/>
                      <w:marTop w:val="0"/>
                      <w:marBottom w:val="0"/>
                      <w:divBdr>
                        <w:top w:val="none" w:sz="0" w:space="0" w:color="auto"/>
                        <w:left w:val="none" w:sz="0" w:space="0" w:color="auto"/>
                        <w:bottom w:val="none" w:sz="0" w:space="0" w:color="auto"/>
                        <w:right w:val="none" w:sz="0" w:space="0" w:color="auto"/>
                      </w:divBdr>
                      <w:divsChild>
                        <w:div w:id="1675642620">
                          <w:marLeft w:val="0"/>
                          <w:marRight w:val="0"/>
                          <w:marTop w:val="0"/>
                          <w:marBottom w:val="0"/>
                          <w:divBdr>
                            <w:top w:val="none" w:sz="0" w:space="0" w:color="auto"/>
                            <w:left w:val="none" w:sz="0" w:space="0" w:color="auto"/>
                            <w:bottom w:val="none" w:sz="0" w:space="0" w:color="auto"/>
                            <w:right w:val="none" w:sz="0" w:space="0" w:color="auto"/>
                          </w:divBdr>
                          <w:divsChild>
                            <w:div w:id="1860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20489">
          <w:marLeft w:val="0"/>
          <w:marRight w:val="0"/>
          <w:marTop w:val="0"/>
          <w:marBottom w:val="0"/>
          <w:divBdr>
            <w:top w:val="none" w:sz="0" w:space="0" w:color="auto"/>
            <w:left w:val="none" w:sz="0" w:space="0" w:color="auto"/>
            <w:bottom w:val="none" w:sz="0" w:space="0" w:color="auto"/>
            <w:right w:val="none" w:sz="0" w:space="0" w:color="auto"/>
          </w:divBdr>
          <w:divsChild>
            <w:div w:id="859243813">
              <w:marLeft w:val="0"/>
              <w:marRight w:val="0"/>
              <w:marTop w:val="0"/>
              <w:marBottom w:val="0"/>
              <w:divBdr>
                <w:top w:val="none" w:sz="0" w:space="0" w:color="auto"/>
                <w:left w:val="none" w:sz="0" w:space="0" w:color="auto"/>
                <w:bottom w:val="none" w:sz="0" w:space="0" w:color="auto"/>
                <w:right w:val="none" w:sz="0" w:space="0" w:color="auto"/>
              </w:divBdr>
              <w:divsChild>
                <w:div w:id="1989357956">
                  <w:marLeft w:val="0"/>
                  <w:marRight w:val="0"/>
                  <w:marTop w:val="0"/>
                  <w:marBottom w:val="0"/>
                  <w:divBdr>
                    <w:top w:val="none" w:sz="0" w:space="0" w:color="auto"/>
                    <w:left w:val="none" w:sz="0" w:space="0" w:color="auto"/>
                    <w:bottom w:val="none" w:sz="0" w:space="0" w:color="auto"/>
                    <w:right w:val="none" w:sz="0" w:space="0" w:color="auto"/>
                  </w:divBdr>
                  <w:divsChild>
                    <w:div w:id="1741171004">
                      <w:marLeft w:val="0"/>
                      <w:marRight w:val="0"/>
                      <w:marTop w:val="0"/>
                      <w:marBottom w:val="0"/>
                      <w:divBdr>
                        <w:top w:val="none" w:sz="0" w:space="0" w:color="auto"/>
                        <w:left w:val="none" w:sz="0" w:space="0" w:color="auto"/>
                        <w:bottom w:val="none" w:sz="0" w:space="0" w:color="auto"/>
                        <w:right w:val="none" w:sz="0" w:space="0" w:color="auto"/>
                      </w:divBdr>
                      <w:divsChild>
                        <w:div w:id="250698844">
                          <w:marLeft w:val="0"/>
                          <w:marRight w:val="0"/>
                          <w:marTop w:val="0"/>
                          <w:marBottom w:val="0"/>
                          <w:divBdr>
                            <w:top w:val="none" w:sz="0" w:space="0" w:color="auto"/>
                            <w:left w:val="none" w:sz="0" w:space="0" w:color="auto"/>
                            <w:bottom w:val="none" w:sz="0" w:space="0" w:color="auto"/>
                            <w:right w:val="none" w:sz="0" w:space="0" w:color="auto"/>
                          </w:divBdr>
                          <w:divsChild>
                            <w:div w:id="1133668646">
                              <w:marLeft w:val="0"/>
                              <w:marRight w:val="0"/>
                              <w:marTop w:val="0"/>
                              <w:marBottom w:val="0"/>
                              <w:divBdr>
                                <w:top w:val="none" w:sz="0" w:space="0" w:color="auto"/>
                                <w:left w:val="none" w:sz="0" w:space="0" w:color="auto"/>
                                <w:bottom w:val="none" w:sz="0" w:space="0" w:color="auto"/>
                                <w:right w:val="none" w:sz="0" w:space="0" w:color="auto"/>
                              </w:divBdr>
                              <w:divsChild>
                                <w:div w:id="6036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845624">
      <w:bodyDiv w:val="1"/>
      <w:marLeft w:val="0"/>
      <w:marRight w:val="0"/>
      <w:marTop w:val="0"/>
      <w:marBottom w:val="0"/>
      <w:divBdr>
        <w:top w:val="none" w:sz="0" w:space="0" w:color="auto"/>
        <w:left w:val="none" w:sz="0" w:space="0" w:color="auto"/>
        <w:bottom w:val="none" w:sz="0" w:space="0" w:color="auto"/>
        <w:right w:val="none" w:sz="0" w:space="0" w:color="auto"/>
      </w:divBdr>
    </w:div>
    <w:div w:id="1269237704">
      <w:bodyDiv w:val="1"/>
      <w:marLeft w:val="0"/>
      <w:marRight w:val="0"/>
      <w:marTop w:val="0"/>
      <w:marBottom w:val="0"/>
      <w:divBdr>
        <w:top w:val="none" w:sz="0" w:space="0" w:color="auto"/>
        <w:left w:val="none" w:sz="0" w:space="0" w:color="auto"/>
        <w:bottom w:val="none" w:sz="0" w:space="0" w:color="auto"/>
        <w:right w:val="none" w:sz="0" w:space="0" w:color="auto"/>
      </w:divBdr>
      <w:divsChild>
        <w:div w:id="939752695">
          <w:marLeft w:val="0"/>
          <w:marRight w:val="0"/>
          <w:marTop w:val="0"/>
          <w:marBottom w:val="0"/>
          <w:divBdr>
            <w:top w:val="none" w:sz="0" w:space="0" w:color="auto"/>
            <w:left w:val="none" w:sz="0" w:space="0" w:color="auto"/>
            <w:bottom w:val="none" w:sz="0" w:space="0" w:color="auto"/>
            <w:right w:val="none" w:sz="0" w:space="0" w:color="auto"/>
          </w:divBdr>
          <w:divsChild>
            <w:div w:id="1101803745">
              <w:marLeft w:val="0"/>
              <w:marRight w:val="0"/>
              <w:marTop w:val="0"/>
              <w:marBottom w:val="0"/>
              <w:divBdr>
                <w:top w:val="none" w:sz="0" w:space="0" w:color="auto"/>
                <w:left w:val="none" w:sz="0" w:space="0" w:color="auto"/>
                <w:bottom w:val="none" w:sz="0" w:space="0" w:color="auto"/>
                <w:right w:val="none" w:sz="0" w:space="0" w:color="auto"/>
              </w:divBdr>
              <w:divsChild>
                <w:div w:id="124933174">
                  <w:marLeft w:val="0"/>
                  <w:marRight w:val="0"/>
                  <w:marTop w:val="0"/>
                  <w:marBottom w:val="0"/>
                  <w:divBdr>
                    <w:top w:val="none" w:sz="0" w:space="0" w:color="auto"/>
                    <w:left w:val="none" w:sz="0" w:space="0" w:color="auto"/>
                    <w:bottom w:val="none" w:sz="0" w:space="0" w:color="auto"/>
                    <w:right w:val="none" w:sz="0" w:space="0" w:color="auto"/>
                  </w:divBdr>
                  <w:divsChild>
                    <w:div w:id="1172378452">
                      <w:marLeft w:val="0"/>
                      <w:marRight w:val="0"/>
                      <w:marTop w:val="0"/>
                      <w:marBottom w:val="0"/>
                      <w:divBdr>
                        <w:top w:val="none" w:sz="0" w:space="0" w:color="auto"/>
                        <w:left w:val="none" w:sz="0" w:space="0" w:color="auto"/>
                        <w:bottom w:val="none" w:sz="0" w:space="0" w:color="auto"/>
                        <w:right w:val="none" w:sz="0" w:space="0" w:color="auto"/>
                      </w:divBdr>
                      <w:divsChild>
                        <w:div w:id="981808767">
                          <w:marLeft w:val="0"/>
                          <w:marRight w:val="0"/>
                          <w:marTop w:val="0"/>
                          <w:marBottom w:val="0"/>
                          <w:divBdr>
                            <w:top w:val="none" w:sz="0" w:space="0" w:color="auto"/>
                            <w:left w:val="none" w:sz="0" w:space="0" w:color="auto"/>
                            <w:bottom w:val="none" w:sz="0" w:space="0" w:color="auto"/>
                            <w:right w:val="none" w:sz="0" w:space="0" w:color="auto"/>
                          </w:divBdr>
                          <w:divsChild>
                            <w:div w:id="19698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97794">
      <w:bodyDiv w:val="1"/>
      <w:marLeft w:val="0"/>
      <w:marRight w:val="0"/>
      <w:marTop w:val="0"/>
      <w:marBottom w:val="0"/>
      <w:divBdr>
        <w:top w:val="none" w:sz="0" w:space="0" w:color="auto"/>
        <w:left w:val="none" w:sz="0" w:space="0" w:color="auto"/>
        <w:bottom w:val="none" w:sz="0" w:space="0" w:color="auto"/>
        <w:right w:val="none" w:sz="0" w:space="0" w:color="auto"/>
      </w:divBdr>
    </w:div>
    <w:div w:id="1286816617">
      <w:bodyDiv w:val="1"/>
      <w:marLeft w:val="0"/>
      <w:marRight w:val="0"/>
      <w:marTop w:val="0"/>
      <w:marBottom w:val="0"/>
      <w:divBdr>
        <w:top w:val="none" w:sz="0" w:space="0" w:color="auto"/>
        <w:left w:val="none" w:sz="0" w:space="0" w:color="auto"/>
        <w:bottom w:val="none" w:sz="0" w:space="0" w:color="auto"/>
        <w:right w:val="none" w:sz="0" w:space="0" w:color="auto"/>
      </w:divBdr>
      <w:divsChild>
        <w:div w:id="264582193">
          <w:marLeft w:val="0"/>
          <w:marRight w:val="0"/>
          <w:marTop w:val="0"/>
          <w:marBottom w:val="0"/>
          <w:divBdr>
            <w:top w:val="none" w:sz="0" w:space="0" w:color="auto"/>
            <w:left w:val="none" w:sz="0" w:space="0" w:color="auto"/>
            <w:bottom w:val="none" w:sz="0" w:space="0" w:color="auto"/>
            <w:right w:val="none" w:sz="0" w:space="0" w:color="auto"/>
          </w:divBdr>
          <w:divsChild>
            <w:div w:id="11329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8420">
      <w:bodyDiv w:val="1"/>
      <w:marLeft w:val="0"/>
      <w:marRight w:val="0"/>
      <w:marTop w:val="0"/>
      <w:marBottom w:val="0"/>
      <w:divBdr>
        <w:top w:val="none" w:sz="0" w:space="0" w:color="auto"/>
        <w:left w:val="none" w:sz="0" w:space="0" w:color="auto"/>
        <w:bottom w:val="none" w:sz="0" w:space="0" w:color="auto"/>
        <w:right w:val="none" w:sz="0" w:space="0" w:color="auto"/>
      </w:divBdr>
    </w:div>
    <w:div w:id="1306163080">
      <w:bodyDiv w:val="1"/>
      <w:marLeft w:val="0"/>
      <w:marRight w:val="0"/>
      <w:marTop w:val="0"/>
      <w:marBottom w:val="0"/>
      <w:divBdr>
        <w:top w:val="none" w:sz="0" w:space="0" w:color="auto"/>
        <w:left w:val="none" w:sz="0" w:space="0" w:color="auto"/>
        <w:bottom w:val="none" w:sz="0" w:space="0" w:color="auto"/>
        <w:right w:val="none" w:sz="0" w:space="0" w:color="auto"/>
      </w:divBdr>
    </w:div>
    <w:div w:id="1368144675">
      <w:bodyDiv w:val="1"/>
      <w:marLeft w:val="0"/>
      <w:marRight w:val="0"/>
      <w:marTop w:val="0"/>
      <w:marBottom w:val="0"/>
      <w:divBdr>
        <w:top w:val="none" w:sz="0" w:space="0" w:color="auto"/>
        <w:left w:val="none" w:sz="0" w:space="0" w:color="auto"/>
        <w:bottom w:val="none" w:sz="0" w:space="0" w:color="auto"/>
        <w:right w:val="none" w:sz="0" w:space="0" w:color="auto"/>
      </w:divBdr>
    </w:div>
    <w:div w:id="1391344797">
      <w:bodyDiv w:val="1"/>
      <w:marLeft w:val="0"/>
      <w:marRight w:val="0"/>
      <w:marTop w:val="0"/>
      <w:marBottom w:val="0"/>
      <w:divBdr>
        <w:top w:val="none" w:sz="0" w:space="0" w:color="auto"/>
        <w:left w:val="none" w:sz="0" w:space="0" w:color="auto"/>
        <w:bottom w:val="none" w:sz="0" w:space="0" w:color="auto"/>
        <w:right w:val="none" w:sz="0" w:space="0" w:color="auto"/>
      </w:divBdr>
      <w:divsChild>
        <w:div w:id="611084991">
          <w:marLeft w:val="0"/>
          <w:marRight w:val="0"/>
          <w:marTop w:val="0"/>
          <w:marBottom w:val="0"/>
          <w:divBdr>
            <w:top w:val="none" w:sz="0" w:space="0" w:color="auto"/>
            <w:left w:val="none" w:sz="0" w:space="0" w:color="auto"/>
            <w:bottom w:val="none" w:sz="0" w:space="0" w:color="auto"/>
            <w:right w:val="none" w:sz="0" w:space="0" w:color="auto"/>
          </w:divBdr>
          <w:divsChild>
            <w:div w:id="1031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10143">
      <w:bodyDiv w:val="1"/>
      <w:marLeft w:val="0"/>
      <w:marRight w:val="0"/>
      <w:marTop w:val="0"/>
      <w:marBottom w:val="0"/>
      <w:divBdr>
        <w:top w:val="none" w:sz="0" w:space="0" w:color="auto"/>
        <w:left w:val="none" w:sz="0" w:space="0" w:color="auto"/>
        <w:bottom w:val="none" w:sz="0" w:space="0" w:color="auto"/>
        <w:right w:val="none" w:sz="0" w:space="0" w:color="auto"/>
      </w:divBdr>
      <w:divsChild>
        <w:div w:id="63258864">
          <w:marLeft w:val="0"/>
          <w:marRight w:val="0"/>
          <w:marTop w:val="0"/>
          <w:marBottom w:val="0"/>
          <w:divBdr>
            <w:top w:val="none" w:sz="0" w:space="0" w:color="auto"/>
            <w:left w:val="none" w:sz="0" w:space="0" w:color="auto"/>
            <w:bottom w:val="none" w:sz="0" w:space="0" w:color="auto"/>
            <w:right w:val="none" w:sz="0" w:space="0" w:color="auto"/>
          </w:divBdr>
          <w:divsChild>
            <w:div w:id="15182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300">
      <w:bodyDiv w:val="1"/>
      <w:marLeft w:val="0"/>
      <w:marRight w:val="0"/>
      <w:marTop w:val="0"/>
      <w:marBottom w:val="0"/>
      <w:divBdr>
        <w:top w:val="none" w:sz="0" w:space="0" w:color="auto"/>
        <w:left w:val="none" w:sz="0" w:space="0" w:color="auto"/>
        <w:bottom w:val="none" w:sz="0" w:space="0" w:color="auto"/>
        <w:right w:val="none" w:sz="0" w:space="0" w:color="auto"/>
      </w:divBdr>
    </w:div>
    <w:div w:id="1619484271">
      <w:bodyDiv w:val="1"/>
      <w:marLeft w:val="0"/>
      <w:marRight w:val="0"/>
      <w:marTop w:val="0"/>
      <w:marBottom w:val="0"/>
      <w:divBdr>
        <w:top w:val="none" w:sz="0" w:space="0" w:color="auto"/>
        <w:left w:val="none" w:sz="0" w:space="0" w:color="auto"/>
        <w:bottom w:val="none" w:sz="0" w:space="0" w:color="auto"/>
        <w:right w:val="none" w:sz="0" w:space="0" w:color="auto"/>
      </w:divBdr>
    </w:div>
    <w:div w:id="1677074772">
      <w:bodyDiv w:val="1"/>
      <w:marLeft w:val="0"/>
      <w:marRight w:val="0"/>
      <w:marTop w:val="0"/>
      <w:marBottom w:val="0"/>
      <w:divBdr>
        <w:top w:val="none" w:sz="0" w:space="0" w:color="auto"/>
        <w:left w:val="none" w:sz="0" w:space="0" w:color="auto"/>
        <w:bottom w:val="none" w:sz="0" w:space="0" w:color="auto"/>
        <w:right w:val="none" w:sz="0" w:space="0" w:color="auto"/>
      </w:divBdr>
    </w:div>
    <w:div w:id="1681852097">
      <w:bodyDiv w:val="1"/>
      <w:marLeft w:val="0"/>
      <w:marRight w:val="0"/>
      <w:marTop w:val="0"/>
      <w:marBottom w:val="0"/>
      <w:divBdr>
        <w:top w:val="none" w:sz="0" w:space="0" w:color="auto"/>
        <w:left w:val="none" w:sz="0" w:space="0" w:color="auto"/>
        <w:bottom w:val="none" w:sz="0" w:space="0" w:color="auto"/>
        <w:right w:val="none" w:sz="0" w:space="0" w:color="auto"/>
      </w:divBdr>
      <w:divsChild>
        <w:div w:id="1390304885">
          <w:marLeft w:val="0"/>
          <w:marRight w:val="0"/>
          <w:marTop w:val="0"/>
          <w:marBottom w:val="0"/>
          <w:divBdr>
            <w:top w:val="none" w:sz="0" w:space="0" w:color="auto"/>
            <w:left w:val="none" w:sz="0" w:space="0" w:color="auto"/>
            <w:bottom w:val="none" w:sz="0" w:space="0" w:color="auto"/>
            <w:right w:val="none" w:sz="0" w:space="0" w:color="auto"/>
          </w:divBdr>
          <w:divsChild>
            <w:div w:id="1252738822">
              <w:marLeft w:val="0"/>
              <w:marRight w:val="0"/>
              <w:marTop w:val="0"/>
              <w:marBottom w:val="0"/>
              <w:divBdr>
                <w:top w:val="none" w:sz="0" w:space="0" w:color="auto"/>
                <w:left w:val="none" w:sz="0" w:space="0" w:color="auto"/>
                <w:bottom w:val="none" w:sz="0" w:space="0" w:color="auto"/>
                <w:right w:val="none" w:sz="0" w:space="0" w:color="auto"/>
              </w:divBdr>
              <w:divsChild>
                <w:div w:id="999506363">
                  <w:marLeft w:val="0"/>
                  <w:marRight w:val="0"/>
                  <w:marTop w:val="0"/>
                  <w:marBottom w:val="0"/>
                  <w:divBdr>
                    <w:top w:val="none" w:sz="0" w:space="0" w:color="auto"/>
                    <w:left w:val="none" w:sz="0" w:space="0" w:color="auto"/>
                    <w:bottom w:val="none" w:sz="0" w:space="0" w:color="auto"/>
                    <w:right w:val="none" w:sz="0" w:space="0" w:color="auto"/>
                  </w:divBdr>
                  <w:divsChild>
                    <w:div w:id="613633945">
                      <w:marLeft w:val="0"/>
                      <w:marRight w:val="0"/>
                      <w:marTop w:val="0"/>
                      <w:marBottom w:val="0"/>
                      <w:divBdr>
                        <w:top w:val="none" w:sz="0" w:space="0" w:color="auto"/>
                        <w:left w:val="none" w:sz="0" w:space="0" w:color="auto"/>
                        <w:bottom w:val="none" w:sz="0" w:space="0" w:color="auto"/>
                        <w:right w:val="none" w:sz="0" w:space="0" w:color="auto"/>
                      </w:divBdr>
                      <w:divsChild>
                        <w:div w:id="947008013">
                          <w:marLeft w:val="0"/>
                          <w:marRight w:val="0"/>
                          <w:marTop w:val="0"/>
                          <w:marBottom w:val="0"/>
                          <w:divBdr>
                            <w:top w:val="none" w:sz="0" w:space="0" w:color="auto"/>
                            <w:left w:val="none" w:sz="0" w:space="0" w:color="auto"/>
                            <w:bottom w:val="none" w:sz="0" w:space="0" w:color="auto"/>
                            <w:right w:val="none" w:sz="0" w:space="0" w:color="auto"/>
                          </w:divBdr>
                          <w:divsChild>
                            <w:div w:id="408625699">
                              <w:marLeft w:val="0"/>
                              <w:marRight w:val="0"/>
                              <w:marTop w:val="0"/>
                              <w:marBottom w:val="0"/>
                              <w:divBdr>
                                <w:top w:val="none" w:sz="0" w:space="0" w:color="auto"/>
                                <w:left w:val="none" w:sz="0" w:space="0" w:color="auto"/>
                                <w:bottom w:val="none" w:sz="0" w:space="0" w:color="auto"/>
                                <w:right w:val="none" w:sz="0" w:space="0" w:color="auto"/>
                              </w:divBdr>
                              <w:divsChild>
                                <w:div w:id="58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607413">
          <w:marLeft w:val="0"/>
          <w:marRight w:val="0"/>
          <w:marTop w:val="0"/>
          <w:marBottom w:val="0"/>
          <w:divBdr>
            <w:top w:val="none" w:sz="0" w:space="0" w:color="auto"/>
            <w:left w:val="none" w:sz="0" w:space="0" w:color="auto"/>
            <w:bottom w:val="none" w:sz="0" w:space="0" w:color="auto"/>
            <w:right w:val="none" w:sz="0" w:space="0" w:color="auto"/>
          </w:divBdr>
          <w:divsChild>
            <w:div w:id="2091462260">
              <w:marLeft w:val="0"/>
              <w:marRight w:val="0"/>
              <w:marTop w:val="0"/>
              <w:marBottom w:val="0"/>
              <w:divBdr>
                <w:top w:val="none" w:sz="0" w:space="0" w:color="auto"/>
                <w:left w:val="none" w:sz="0" w:space="0" w:color="auto"/>
                <w:bottom w:val="none" w:sz="0" w:space="0" w:color="auto"/>
                <w:right w:val="none" w:sz="0" w:space="0" w:color="auto"/>
              </w:divBdr>
              <w:divsChild>
                <w:div w:id="677776008">
                  <w:marLeft w:val="0"/>
                  <w:marRight w:val="0"/>
                  <w:marTop w:val="0"/>
                  <w:marBottom w:val="0"/>
                  <w:divBdr>
                    <w:top w:val="none" w:sz="0" w:space="0" w:color="auto"/>
                    <w:left w:val="none" w:sz="0" w:space="0" w:color="auto"/>
                    <w:bottom w:val="none" w:sz="0" w:space="0" w:color="auto"/>
                    <w:right w:val="none" w:sz="0" w:space="0" w:color="auto"/>
                  </w:divBdr>
                  <w:divsChild>
                    <w:div w:id="1101803888">
                      <w:marLeft w:val="0"/>
                      <w:marRight w:val="0"/>
                      <w:marTop w:val="0"/>
                      <w:marBottom w:val="0"/>
                      <w:divBdr>
                        <w:top w:val="none" w:sz="0" w:space="0" w:color="auto"/>
                        <w:left w:val="none" w:sz="0" w:space="0" w:color="auto"/>
                        <w:bottom w:val="none" w:sz="0" w:space="0" w:color="auto"/>
                        <w:right w:val="none" w:sz="0" w:space="0" w:color="auto"/>
                      </w:divBdr>
                      <w:divsChild>
                        <w:div w:id="791283998">
                          <w:marLeft w:val="0"/>
                          <w:marRight w:val="0"/>
                          <w:marTop w:val="0"/>
                          <w:marBottom w:val="0"/>
                          <w:divBdr>
                            <w:top w:val="none" w:sz="0" w:space="0" w:color="auto"/>
                            <w:left w:val="none" w:sz="0" w:space="0" w:color="auto"/>
                            <w:bottom w:val="none" w:sz="0" w:space="0" w:color="auto"/>
                            <w:right w:val="none" w:sz="0" w:space="0" w:color="auto"/>
                          </w:divBdr>
                          <w:divsChild>
                            <w:div w:id="1409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8221">
      <w:bodyDiv w:val="1"/>
      <w:marLeft w:val="0"/>
      <w:marRight w:val="0"/>
      <w:marTop w:val="0"/>
      <w:marBottom w:val="0"/>
      <w:divBdr>
        <w:top w:val="none" w:sz="0" w:space="0" w:color="auto"/>
        <w:left w:val="none" w:sz="0" w:space="0" w:color="auto"/>
        <w:bottom w:val="none" w:sz="0" w:space="0" w:color="auto"/>
        <w:right w:val="none" w:sz="0" w:space="0" w:color="auto"/>
      </w:divBdr>
      <w:divsChild>
        <w:div w:id="1191257720">
          <w:marLeft w:val="0"/>
          <w:marRight w:val="0"/>
          <w:marTop w:val="0"/>
          <w:marBottom w:val="0"/>
          <w:divBdr>
            <w:top w:val="none" w:sz="0" w:space="0" w:color="auto"/>
            <w:left w:val="none" w:sz="0" w:space="0" w:color="auto"/>
            <w:bottom w:val="none" w:sz="0" w:space="0" w:color="auto"/>
            <w:right w:val="none" w:sz="0" w:space="0" w:color="auto"/>
          </w:divBdr>
          <w:divsChild>
            <w:div w:id="405080520">
              <w:marLeft w:val="0"/>
              <w:marRight w:val="0"/>
              <w:marTop w:val="0"/>
              <w:marBottom w:val="0"/>
              <w:divBdr>
                <w:top w:val="none" w:sz="0" w:space="0" w:color="auto"/>
                <w:left w:val="none" w:sz="0" w:space="0" w:color="auto"/>
                <w:bottom w:val="none" w:sz="0" w:space="0" w:color="auto"/>
                <w:right w:val="none" w:sz="0" w:space="0" w:color="auto"/>
              </w:divBdr>
              <w:divsChild>
                <w:div w:id="1779517826">
                  <w:marLeft w:val="0"/>
                  <w:marRight w:val="0"/>
                  <w:marTop w:val="0"/>
                  <w:marBottom w:val="0"/>
                  <w:divBdr>
                    <w:top w:val="none" w:sz="0" w:space="0" w:color="auto"/>
                    <w:left w:val="none" w:sz="0" w:space="0" w:color="auto"/>
                    <w:bottom w:val="none" w:sz="0" w:space="0" w:color="auto"/>
                    <w:right w:val="none" w:sz="0" w:space="0" w:color="auto"/>
                  </w:divBdr>
                  <w:divsChild>
                    <w:div w:id="601648041">
                      <w:marLeft w:val="0"/>
                      <w:marRight w:val="0"/>
                      <w:marTop w:val="0"/>
                      <w:marBottom w:val="0"/>
                      <w:divBdr>
                        <w:top w:val="none" w:sz="0" w:space="0" w:color="auto"/>
                        <w:left w:val="none" w:sz="0" w:space="0" w:color="auto"/>
                        <w:bottom w:val="none" w:sz="0" w:space="0" w:color="auto"/>
                        <w:right w:val="none" w:sz="0" w:space="0" w:color="auto"/>
                      </w:divBdr>
                      <w:divsChild>
                        <w:div w:id="2086174359">
                          <w:marLeft w:val="0"/>
                          <w:marRight w:val="0"/>
                          <w:marTop w:val="0"/>
                          <w:marBottom w:val="0"/>
                          <w:divBdr>
                            <w:top w:val="none" w:sz="0" w:space="0" w:color="auto"/>
                            <w:left w:val="none" w:sz="0" w:space="0" w:color="auto"/>
                            <w:bottom w:val="none" w:sz="0" w:space="0" w:color="auto"/>
                            <w:right w:val="none" w:sz="0" w:space="0" w:color="auto"/>
                          </w:divBdr>
                          <w:divsChild>
                            <w:div w:id="529804167">
                              <w:marLeft w:val="0"/>
                              <w:marRight w:val="0"/>
                              <w:marTop w:val="0"/>
                              <w:marBottom w:val="0"/>
                              <w:divBdr>
                                <w:top w:val="none" w:sz="0" w:space="0" w:color="auto"/>
                                <w:left w:val="none" w:sz="0" w:space="0" w:color="auto"/>
                                <w:bottom w:val="none" w:sz="0" w:space="0" w:color="auto"/>
                                <w:right w:val="none" w:sz="0" w:space="0" w:color="auto"/>
                              </w:divBdr>
                              <w:divsChild>
                                <w:div w:id="997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417153">
      <w:bodyDiv w:val="1"/>
      <w:marLeft w:val="0"/>
      <w:marRight w:val="0"/>
      <w:marTop w:val="0"/>
      <w:marBottom w:val="0"/>
      <w:divBdr>
        <w:top w:val="none" w:sz="0" w:space="0" w:color="auto"/>
        <w:left w:val="none" w:sz="0" w:space="0" w:color="auto"/>
        <w:bottom w:val="none" w:sz="0" w:space="0" w:color="auto"/>
        <w:right w:val="none" w:sz="0" w:space="0" w:color="auto"/>
      </w:divBdr>
    </w:div>
    <w:div w:id="1794205250">
      <w:bodyDiv w:val="1"/>
      <w:marLeft w:val="0"/>
      <w:marRight w:val="0"/>
      <w:marTop w:val="0"/>
      <w:marBottom w:val="0"/>
      <w:divBdr>
        <w:top w:val="none" w:sz="0" w:space="0" w:color="auto"/>
        <w:left w:val="none" w:sz="0" w:space="0" w:color="auto"/>
        <w:bottom w:val="none" w:sz="0" w:space="0" w:color="auto"/>
        <w:right w:val="none" w:sz="0" w:space="0" w:color="auto"/>
      </w:divBdr>
    </w:div>
    <w:div w:id="1805197888">
      <w:bodyDiv w:val="1"/>
      <w:marLeft w:val="0"/>
      <w:marRight w:val="0"/>
      <w:marTop w:val="0"/>
      <w:marBottom w:val="0"/>
      <w:divBdr>
        <w:top w:val="none" w:sz="0" w:space="0" w:color="auto"/>
        <w:left w:val="none" w:sz="0" w:space="0" w:color="auto"/>
        <w:bottom w:val="none" w:sz="0" w:space="0" w:color="auto"/>
        <w:right w:val="none" w:sz="0" w:space="0" w:color="auto"/>
      </w:divBdr>
    </w:div>
    <w:div w:id="1836721587">
      <w:bodyDiv w:val="1"/>
      <w:marLeft w:val="0"/>
      <w:marRight w:val="0"/>
      <w:marTop w:val="0"/>
      <w:marBottom w:val="0"/>
      <w:divBdr>
        <w:top w:val="none" w:sz="0" w:space="0" w:color="auto"/>
        <w:left w:val="none" w:sz="0" w:space="0" w:color="auto"/>
        <w:bottom w:val="none" w:sz="0" w:space="0" w:color="auto"/>
        <w:right w:val="none" w:sz="0" w:space="0" w:color="auto"/>
      </w:divBdr>
    </w:div>
    <w:div w:id="1852380132">
      <w:bodyDiv w:val="1"/>
      <w:marLeft w:val="0"/>
      <w:marRight w:val="0"/>
      <w:marTop w:val="0"/>
      <w:marBottom w:val="0"/>
      <w:divBdr>
        <w:top w:val="none" w:sz="0" w:space="0" w:color="auto"/>
        <w:left w:val="none" w:sz="0" w:space="0" w:color="auto"/>
        <w:bottom w:val="none" w:sz="0" w:space="0" w:color="auto"/>
        <w:right w:val="none" w:sz="0" w:space="0" w:color="auto"/>
      </w:divBdr>
      <w:divsChild>
        <w:div w:id="1362050662">
          <w:marLeft w:val="0"/>
          <w:marRight w:val="0"/>
          <w:marTop w:val="0"/>
          <w:marBottom w:val="0"/>
          <w:divBdr>
            <w:top w:val="none" w:sz="0" w:space="0" w:color="auto"/>
            <w:left w:val="none" w:sz="0" w:space="0" w:color="auto"/>
            <w:bottom w:val="none" w:sz="0" w:space="0" w:color="auto"/>
            <w:right w:val="none" w:sz="0" w:space="0" w:color="auto"/>
          </w:divBdr>
          <w:divsChild>
            <w:div w:id="1194685207">
              <w:marLeft w:val="0"/>
              <w:marRight w:val="0"/>
              <w:marTop w:val="0"/>
              <w:marBottom w:val="0"/>
              <w:divBdr>
                <w:top w:val="none" w:sz="0" w:space="0" w:color="auto"/>
                <w:left w:val="none" w:sz="0" w:space="0" w:color="auto"/>
                <w:bottom w:val="none" w:sz="0" w:space="0" w:color="auto"/>
                <w:right w:val="none" w:sz="0" w:space="0" w:color="auto"/>
              </w:divBdr>
              <w:divsChild>
                <w:div w:id="1840852550">
                  <w:marLeft w:val="0"/>
                  <w:marRight w:val="0"/>
                  <w:marTop w:val="0"/>
                  <w:marBottom w:val="0"/>
                  <w:divBdr>
                    <w:top w:val="none" w:sz="0" w:space="0" w:color="auto"/>
                    <w:left w:val="none" w:sz="0" w:space="0" w:color="auto"/>
                    <w:bottom w:val="none" w:sz="0" w:space="0" w:color="auto"/>
                    <w:right w:val="none" w:sz="0" w:space="0" w:color="auto"/>
                  </w:divBdr>
                  <w:divsChild>
                    <w:div w:id="13652150">
                      <w:marLeft w:val="0"/>
                      <w:marRight w:val="0"/>
                      <w:marTop w:val="0"/>
                      <w:marBottom w:val="0"/>
                      <w:divBdr>
                        <w:top w:val="none" w:sz="0" w:space="0" w:color="auto"/>
                        <w:left w:val="none" w:sz="0" w:space="0" w:color="auto"/>
                        <w:bottom w:val="none" w:sz="0" w:space="0" w:color="auto"/>
                        <w:right w:val="none" w:sz="0" w:space="0" w:color="auto"/>
                      </w:divBdr>
                      <w:divsChild>
                        <w:div w:id="761999103">
                          <w:marLeft w:val="0"/>
                          <w:marRight w:val="0"/>
                          <w:marTop w:val="0"/>
                          <w:marBottom w:val="0"/>
                          <w:divBdr>
                            <w:top w:val="none" w:sz="0" w:space="0" w:color="auto"/>
                            <w:left w:val="none" w:sz="0" w:space="0" w:color="auto"/>
                            <w:bottom w:val="none" w:sz="0" w:space="0" w:color="auto"/>
                            <w:right w:val="none" w:sz="0" w:space="0" w:color="auto"/>
                          </w:divBdr>
                          <w:divsChild>
                            <w:div w:id="16741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906056">
      <w:bodyDiv w:val="1"/>
      <w:marLeft w:val="0"/>
      <w:marRight w:val="0"/>
      <w:marTop w:val="0"/>
      <w:marBottom w:val="0"/>
      <w:divBdr>
        <w:top w:val="none" w:sz="0" w:space="0" w:color="auto"/>
        <w:left w:val="none" w:sz="0" w:space="0" w:color="auto"/>
        <w:bottom w:val="none" w:sz="0" w:space="0" w:color="auto"/>
        <w:right w:val="none" w:sz="0" w:space="0" w:color="auto"/>
      </w:divBdr>
      <w:divsChild>
        <w:div w:id="2039742890">
          <w:marLeft w:val="0"/>
          <w:marRight w:val="0"/>
          <w:marTop w:val="0"/>
          <w:marBottom w:val="0"/>
          <w:divBdr>
            <w:top w:val="none" w:sz="0" w:space="0" w:color="auto"/>
            <w:left w:val="none" w:sz="0" w:space="0" w:color="auto"/>
            <w:bottom w:val="none" w:sz="0" w:space="0" w:color="auto"/>
            <w:right w:val="none" w:sz="0" w:space="0" w:color="auto"/>
          </w:divBdr>
          <w:divsChild>
            <w:div w:id="955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3009">
      <w:bodyDiv w:val="1"/>
      <w:marLeft w:val="0"/>
      <w:marRight w:val="0"/>
      <w:marTop w:val="0"/>
      <w:marBottom w:val="0"/>
      <w:divBdr>
        <w:top w:val="none" w:sz="0" w:space="0" w:color="auto"/>
        <w:left w:val="none" w:sz="0" w:space="0" w:color="auto"/>
        <w:bottom w:val="none" w:sz="0" w:space="0" w:color="auto"/>
        <w:right w:val="none" w:sz="0" w:space="0" w:color="auto"/>
      </w:divBdr>
      <w:divsChild>
        <w:div w:id="1898079826">
          <w:marLeft w:val="0"/>
          <w:marRight w:val="0"/>
          <w:marTop w:val="0"/>
          <w:marBottom w:val="0"/>
          <w:divBdr>
            <w:top w:val="none" w:sz="0" w:space="0" w:color="auto"/>
            <w:left w:val="none" w:sz="0" w:space="0" w:color="auto"/>
            <w:bottom w:val="none" w:sz="0" w:space="0" w:color="auto"/>
            <w:right w:val="none" w:sz="0" w:space="0" w:color="auto"/>
          </w:divBdr>
          <w:divsChild>
            <w:div w:id="993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58341">
      <w:bodyDiv w:val="1"/>
      <w:marLeft w:val="0"/>
      <w:marRight w:val="0"/>
      <w:marTop w:val="0"/>
      <w:marBottom w:val="0"/>
      <w:divBdr>
        <w:top w:val="none" w:sz="0" w:space="0" w:color="auto"/>
        <w:left w:val="none" w:sz="0" w:space="0" w:color="auto"/>
        <w:bottom w:val="none" w:sz="0" w:space="0" w:color="auto"/>
        <w:right w:val="none" w:sz="0" w:space="0" w:color="auto"/>
      </w:divBdr>
    </w:div>
    <w:div w:id="2006545417">
      <w:bodyDiv w:val="1"/>
      <w:marLeft w:val="0"/>
      <w:marRight w:val="0"/>
      <w:marTop w:val="0"/>
      <w:marBottom w:val="0"/>
      <w:divBdr>
        <w:top w:val="none" w:sz="0" w:space="0" w:color="auto"/>
        <w:left w:val="none" w:sz="0" w:space="0" w:color="auto"/>
        <w:bottom w:val="none" w:sz="0" w:space="0" w:color="auto"/>
        <w:right w:val="none" w:sz="0" w:space="0" w:color="auto"/>
      </w:divBdr>
    </w:div>
    <w:div w:id="2007587813">
      <w:bodyDiv w:val="1"/>
      <w:marLeft w:val="0"/>
      <w:marRight w:val="0"/>
      <w:marTop w:val="0"/>
      <w:marBottom w:val="0"/>
      <w:divBdr>
        <w:top w:val="none" w:sz="0" w:space="0" w:color="auto"/>
        <w:left w:val="none" w:sz="0" w:space="0" w:color="auto"/>
        <w:bottom w:val="none" w:sz="0" w:space="0" w:color="auto"/>
        <w:right w:val="none" w:sz="0" w:space="0" w:color="auto"/>
      </w:divBdr>
      <w:divsChild>
        <w:div w:id="1075517585">
          <w:marLeft w:val="0"/>
          <w:marRight w:val="0"/>
          <w:marTop w:val="0"/>
          <w:marBottom w:val="0"/>
          <w:divBdr>
            <w:top w:val="none" w:sz="0" w:space="0" w:color="auto"/>
            <w:left w:val="none" w:sz="0" w:space="0" w:color="auto"/>
            <w:bottom w:val="none" w:sz="0" w:space="0" w:color="auto"/>
            <w:right w:val="none" w:sz="0" w:space="0" w:color="auto"/>
          </w:divBdr>
          <w:divsChild>
            <w:div w:id="11780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1311">
      <w:bodyDiv w:val="1"/>
      <w:marLeft w:val="0"/>
      <w:marRight w:val="0"/>
      <w:marTop w:val="0"/>
      <w:marBottom w:val="0"/>
      <w:divBdr>
        <w:top w:val="none" w:sz="0" w:space="0" w:color="auto"/>
        <w:left w:val="none" w:sz="0" w:space="0" w:color="auto"/>
        <w:bottom w:val="none" w:sz="0" w:space="0" w:color="auto"/>
        <w:right w:val="none" w:sz="0" w:space="0" w:color="auto"/>
      </w:divBdr>
      <w:divsChild>
        <w:div w:id="565457410">
          <w:marLeft w:val="0"/>
          <w:marRight w:val="0"/>
          <w:marTop w:val="0"/>
          <w:marBottom w:val="0"/>
          <w:divBdr>
            <w:top w:val="none" w:sz="0" w:space="0" w:color="auto"/>
            <w:left w:val="none" w:sz="0" w:space="0" w:color="auto"/>
            <w:bottom w:val="none" w:sz="0" w:space="0" w:color="auto"/>
            <w:right w:val="none" w:sz="0" w:space="0" w:color="auto"/>
          </w:divBdr>
          <w:divsChild>
            <w:div w:id="1164051077">
              <w:marLeft w:val="0"/>
              <w:marRight w:val="0"/>
              <w:marTop w:val="0"/>
              <w:marBottom w:val="0"/>
              <w:divBdr>
                <w:top w:val="none" w:sz="0" w:space="0" w:color="auto"/>
                <w:left w:val="none" w:sz="0" w:space="0" w:color="auto"/>
                <w:bottom w:val="none" w:sz="0" w:space="0" w:color="auto"/>
                <w:right w:val="none" w:sz="0" w:space="0" w:color="auto"/>
              </w:divBdr>
              <w:divsChild>
                <w:div w:id="1419710570">
                  <w:marLeft w:val="0"/>
                  <w:marRight w:val="0"/>
                  <w:marTop w:val="0"/>
                  <w:marBottom w:val="0"/>
                  <w:divBdr>
                    <w:top w:val="none" w:sz="0" w:space="0" w:color="auto"/>
                    <w:left w:val="none" w:sz="0" w:space="0" w:color="auto"/>
                    <w:bottom w:val="none" w:sz="0" w:space="0" w:color="auto"/>
                    <w:right w:val="none" w:sz="0" w:space="0" w:color="auto"/>
                  </w:divBdr>
                  <w:divsChild>
                    <w:div w:id="1564171376">
                      <w:marLeft w:val="0"/>
                      <w:marRight w:val="0"/>
                      <w:marTop w:val="0"/>
                      <w:marBottom w:val="0"/>
                      <w:divBdr>
                        <w:top w:val="none" w:sz="0" w:space="0" w:color="auto"/>
                        <w:left w:val="none" w:sz="0" w:space="0" w:color="auto"/>
                        <w:bottom w:val="none" w:sz="0" w:space="0" w:color="auto"/>
                        <w:right w:val="none" w:sz="0" w:space="0" w:color="auto"/>
                      </w:divBdr>
                      <w:divsChild>
                        <w:div w:id="936037">
                          <w:marLeft w:val="0"/>
                          <w:marRight w:val="0"/>
                          <w:marTop w:val="0"/>
                          <w:marBottom w:val="0"/>
                          <w:divBdr>
                            <w:top w:val="none" w:sz="0" w:space="0" w:color="auto"/>
                            <w:left w:val="none" w:sz="0" w:space="0" w:color="auto"/>
                            <w:bottom w:val="none" w:sz="0" w:space="0" w:color="auto"/>
                            <w:right w:val="none" w:sz="0" w:space="0" w:color="auto"/>
                          </w:divBdr>
                          <w:divsChild>
                            <w:div w:id="11793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31793">
          <w:marLeft w:val="0"/>
          <w:marRight w:val="0"/>
          <w:marTop w:val="0"/>
          <w:marBottom w:val="0"/>
          <w:divBdr>
            <w:top w:val="none" w:sz="0" w:space="0" w:color="auto"/>
            <w:left w:val="none" w:sz="0" w:space="0" w:color="auto"/>
            <w:bottom w:val="none" w:sz="0" w:space="0" w:color="auto"/>
            <w:right w:val="none" w:sz="0" w:space="0" w:color="auto"/>
          </w:divBdr>
          <w:divsChild>
            <w:div w:id="768895064">
              <w:marLeft w:val="0"/>
              <w:marRight w:val="0"/>
              <w:marTop w:val="0"/>
              <w:marBottom w:val="0"/>
              <w:divBdr>
                <w:top w:val="none" w:sz="0" w:space="0" w:color="auto"/>
                <w:left w:val="none" w:sz="0" w:space="0" w:color="auto"/>
                <w:bottom w:val="none" w:sz="0" w:space="0" w:color="auto"/>
                <w:right w:val="none" w:sz="0" w:space="0" w:color="auto"/>
              </w:divBdr>
              <w:divsChild>
                <w:div w:id="209536436">
                  <w:marLeft w:val="0"/>
                  <w:marRight w:val="0"/>
                  <w:marTop w:val="0"/>
                  <w:marBottom w:val="0"/>
                  <w:divBdr>
                    <w:top w:val="none" w:sz="0" w:space="0" w:color="auto"/>
                    <w:left w:val="none" w:sz="0" w:space="0" w:color="auto"/>
                    <w:bottom w:val="none" w:sz="0" w:space="0" w:color="auto"/>
                    <w:right w:val="none" w:sz="0" w:space="0" w:color="auto"/>
                  </w:divBdr>
                  <w:divsChild>
                    <w:div w:id="1444569642">
                      <w:marLeft w:val="0"/>
                      <w:marRight w:val="0"/>
                      <w:marTop w:val="0"/>
                      <w:marBottom w:val="0"/>
                      <w:divBdr>
                        <w:top w:val="none" w:sz="0" w:space="0" w:color="auto"/>
                        <w:left w:val="none" w:sz="0" w:space="0" w:color="auto"/>
                        <w:bottom w:val="none" w:sz="0" w:space="0" w:color="auto"/>
                        <w:right w:val="none" w:sz="0" w:space="0" w:color="auto"/>
                      </w:divBdr>
                      <w:divsChild>
                        <w:div w:id="1142848393">
                          <w:marLeft w:val="0"/>
                          <w:marRight w:val="0"/>
                          <w:marTop w:val="0"/>
                          <w:marBottom w:val="0"/>
                          <w:divBdr>
                            <w:top w:val="none" w:sz="0" w:space="0" w:color="auto"/>
                            <w:left w:val="none" w:sz="0" w:space="0" w:color="auto"/>
                            <w:bottom w:val="none" w:sz="0" w:space="0" w:color="auto"/>
                            <w:right w:val="none" w:sz="0" w:space="0" w:color="auto"/>
                          </w:divBdr>
                          <w:divsChild>
                            <w:div w:id="1951471336">
                              <w:marLeft w:val="0"/>
                              <w:marRight w:val="0"/>
                              <w:marTop w:val="0"/>
                              <w:marBottom w:val="0"/>
                              <w:divBdr>
                                <w:top w:val="none" w:sz="0" w:space="0" w:color="auto"/>
                                <w:left w:val="none" w:sz="0" w:space="0" w:color="auto"/>
                                <w:bottom w:val="none" w:sz="0" w:space="0" w:color="auto"/>
                                <w:right w:val="none" w:sz="0" w:space="0" w:color="auto"/>
                              </w:divBdr>
                              <w:divsChild>
                                <w:div w:id="4754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93296">
      <w:bodyDiv w:val="1"/>
      <w:marLeft w:val="0"/>
      <w:marRight w:val="0"/>
      <w:marTop w:val="0"/>
      <w:marBottom w:val="0"/>
      <w:divBdr>
        <w:top w:val="none" w:sz="0" w:space="0" w:color="auto"/>
        <w:left w:val="none" w:sz="0" w:space="0" w:color="auto"/>
        <w:bottom w:val="none" w:sz="0" w:space="0" w:color="auto"/>
        <w:right w:val="none" w:sz="0" w:space="0" w:color="auto"/>
      </w:divBdr>
    </w:div>
    <w:div w:id="2040281504">
      <w:bodyDiv w:val="1"/>
      <w:marLeft w:val="0"/>
      <w:marRight w:val="0"/>
      <w:marTop w:val="0"/>
      <w:marBottom w:val="0"/>
      <w:divBdr>
        <w:top w:val="none" w:sz="0" w:space="0" w:color="auto"/>
        <w:left w:val="none" w:sz="0" w:space="0" w:color="auto"/>
        <w:bottom w:val="none" w:sz="0" w:space="0" w:color="auto"/>
        <w:right w:val="none" w:sz="0" w:space="0" w:color="auto"/>
      </w:divBdr>
    </w:div>
    <w:div w:id="212850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6CCD-6D0A-4D18-B901-488509EA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8793</Words>
  <Characters>50124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Binicli</dc:creator>
  <cp:keywords/>
  <dc:description/>
  <cp:lastModifiedBy>user</cp:lastModifiedBy>
  <cp:revision>2</cp:revision>
  <dcterms:created xsi:type="dcterms:W3CDTF">2026-04-30T10:03:00Z</dcterms:created>
  <dcterms:modified xsi:type="dcterms:W3CDTF">2026-04-30T10:03:00Z</dcterms:modified>
</cp:coreProperties>
</file>